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EEB0" w14:textId="44DF686E" w:rsidR="00CF60A7" w:rsidRPr="00AE4090" w:rsidRDefault="00CF60A7" w:rsidP="00CF60A7">
      <w:pPr>
        <w:jc w:val="center"/>
      </w:pPr>
      <w:r w:rsidRPr="00AE4090">
        <w:rPr>
          <w:noProof/>
        </w:rPr>
        <w:drawing>
          <wp:inline distT="0" distB="0" distL="0" distR="0" wp14:anchorId="5F39A13F" wp14:editId="40EBE2B3">
            <wp:extent cx="542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9B616D5" w14:textId="77777777" w:rsidR="00CF60A7" w:rsidRPr="00AE4090" w:rsidRDefault="00CF60A7" w:rsidP="00CF60A7">
      <w:pPr>
        <w:jc w:val="center"/>
      </w:pPr>
    </w:p>
    <w:p w14:paraId="0EA486DE" w14:textId="77777777" w:rsidR="00CF60A7" w:rsidRPr="00AE4090" w:rsidRDefault="00CF60A7" w:rsidP="00CF60A7">
      <w:pPr>
        <w:tabs>
          <w:tab w:val="left" w:pos="2694"/>
        </w:tabs>
        <w:jc w:val="center"/>
        <w:outlineLvl w:val="0"/>
        <w:rPr>
          <w:b/>
        </w:rPr>
      </w:pPr>
      <w:r w:rsidRPr="00AE4090">
        <w:rPr>
          <w:b/>
        </w:rPr>
        <w:t xml:space="preserve">VALSTYBINĖS ATOMINĖS ENERGETIKOS SAUGOS </w:t>
      </w:r>
    </w:p>
    <w:p w14:paraId="58D6BD93" w14:textId="77777777" w:rsidR="00CF60A7" w:rsidRPr="00AE4090" w:rsidRDefault="00CF60A7" w:rsidP="00CF60A7">
      <w:pPr>
        <w:jc w:val="center"/>
        <w:outlineLvl w:val="0"/>
        <w:rPr>
          <w:b/>
        </w:rPr>
      </w:pPr>
      <w:r w:rsidRPr="00AE4090">
        <w:rPr>
          <w:b/>
        </w:rPr>
        <w:t xml:space="preserve">INSPEKCIJOS VIRŠININKAS </w:t>
      </w:r>
    </w:p>
    <w:p w14:paraId="4133A2D1" w14:textId="77777777" w:rsidR="00CF60A7" w:rsidRPr="00AE4090" w:rsidRDefault="00CF60A7" w:rsidP="00CF60A7">
      <w:pPr>
        <w:jc w:val="center"/>
        <w:rPr>
          <w:b/>
        </w:rPr>
      </w:pPr>
    </w:p>
    <w:p w14:paraId="74FA13C6" w14:textId="77777777" w:rsidR="00CF60A7" w:rsidRPr="00AE4090" w:rsidRDefault="00CF60A7" w:rsidP="00CF60A7">
      <w:pPr>
        <w:pStyle w:val="HTMLPreformatted"/>
        <w:jc w:val="center"/>
        <w:rPr>
          <w:rFonts w:ascii="Times New Roman" w:hAnsi="Times New Roman" w:cs="Times New Roman"/>
          <w:b/>
          <w:spacing w:val="2"/>
          <w:lang w:val="lt-LT"/>
        </w:rPr>
      </w:pPr>
      <w:r w:rsidRPr="00AE4090">
        <w:rPr>
          <w:rFonts w:ascii="Times New Roman" w:hAnsi="Times New Roman" w:cs="Times New Roman"/>
          <w:b/>
          <w:lang w:val="lt-LT"/>
        </w:rPr>
        <w:t>ĮSAKYMAS</w:t>
      </w:r>
      <w:r w:rsidRPr="00AE4090">
        <w:rPr>
          <w:rFonts w:ascii="Times New Roman" w:hAnsi="Times New Roman" w:cs="Times New Roman"/>
          <w:b/>
          <w:spacing w:val="2"/>
          <w:lang w:val="lt-LT"/>
        </w:rPr>
        <w:t xml:space="preserve"> </w:t>
      </w:r>
    </w:p>
    <w:p w14:paraId="38D589B1" w14:textId="5BE36A9D" w:rsidR="00CF60A7" w:rsidRPr="00AE4090" w:rsidRDefault="00CF60A7" w:rsidP="00CF60A7">
      <w:pPr>
        <w:pStyle w:val="HTMLPreformatted"/>
        <w:jc w:val="center"/>
        <w:rPr>
          <w:rFonts w:ascii="Times New Roman" w:hAnsi="Times New Roman" w:cs="Times New Roman"/>
          <w:b/>
          <w:bCs/>
          <w:spacing w:val="4"/>
          <w:lang w:val="lt-LT"/>
        </w:rPr>
      </w:pPr>
      <w:r w:rsidRPr="00AE4090">
        <w:rPr>
          <w:rFonts w:ascii="Times New Roman" w:hAnsi="Times New Roman" w:cs="Times New Roman"/>
          <w:b/>
          <w:spacing w:val="2"/>
          <w:lang w:val="lt-LT"/>
        </w:rPr>
        <w:t xml:space="preserve">DĖL </w:t>
      </w:r>
      <w:r w:rsidRPr="00AE4090">
        <w:rPr>
          <w:rFonts w:ascii="Times New Roman" w:hAnsi="Times New Roman" w:cs="Times New Roman"/>
          <w:b/>
          <w:bCs/>
          <w:spacing w:val="4"/>
          <w:lang w:val="lt-LT"/>
        </w:rPr>
        <w:t>BRANDUOLINĖS SAUGOS NORMATYVINIŲ TECHNINIŲ DOKUMENTŲ RENGIMO IR PERŽIŪROS 202</w:t>
      </w:r>
      <w:r w:rsidR="00B01DD2" w:rsidRPr="00AE4090">
        <w:rPr>
          <w:rFonts w:ascii="Times New Roman" w:hAnsi="Times New Roman" w:cs="Times New Roman"/>
          <w:b/>
          <w:bCs/>
          <w:spacing w:val="4"/>
          <w:lang w:val="lt-LT"/>
        </w:rPr>
        <w:t>3</w:t>
      </w:r>
      <w:r w:rsidRPr="00AE4090">
        <w:rPr>
          <w:rFonts w:ascii="Times New Roman" w:hAnsi="Times New Roman" w:cs="Times New Roman"/>
          <w:b/>
          <w:bCs/>
          <w:spacing w:val="4"/>
          <w:lang w:val="lt-LT"/>
        </w:rPr>
        <w:t xml:space="preserve"> M. METINIO PLANO PATVIRTINIMO</w:t>
      </w:r>
    </w:p>
    <w:p w14:paraId="73102164" w14:textId="77777777" w:rsidR="00CF60A7" w:rsidRPr="00AE4090" w:rsidRDefault="00CF60A7" w:rsidP="00CF60A7">
      <w:pPr>
        <w:shd w:val="clear" w:color="auto" w:fill="FFFFFF"/>
        <w:jc w:val="center"/>
        <w:rPr>
          <w:spacing w:val="2"/>
        </w:rPr>
      </w:pPr>
    </w:p>
    <w:p w14:paraId="4CDDEE37" w14:textId="117C37F9" w:rsidR="00CF60A7" w:rsidRPr="00AE4090" w:rsidRDefault="00CF60A7" w:rsidP="00CF60A7">
      <w:pPr>
        <w:shd w:val="clear" w:color="auto" w:fill="FFFFFF"/>
        <w:jc w:val="center"/>
        <w:rPr>
          <w:spacing w:val="2"/>
        </w:rPr>
      </w:pPr>
      <w:r w:rsidRPr="00AE4090">
        <w:rPr>
          <w:spacing w:val="2"/>
        </w:rPr>
        <w:t>202</w:t>
      </w:r>
      <w:r w:rsidR="00B01DD2" w:rsidRPr="00AE4090">
        <w:rPr>
          <w:spacing w:val="2"/>
        </w:rPr>
        <w:t>3</w:t>
      </w:r>
      <w:r w:rsidRPr="00AE4090">
        <w:rPr>
          <w:spacing w:val="2"/>
        </w:rPr>
        <w:t xml:space="preserve"> m. </w:t>
      </w:r>
      <w:r w:rsidR="00C22309">
        <w:rPr>
          <w:spacing w:val="2"/>
        </w:rPr>
        <w:t xml:space="preserve">kovo 8 </w:t>
      </w:r>
      <w:r w:rsidRPr="00AE4090">
        <w:rPr>
          <w:spacing w:val="2"/>
        </w:rPr>
        <w:t>d. Nr. 22.3-</w:t>
      </w:r>
      <w:r w:rsidR="00C22309">
        <w:rPr>
          <w:spacing w:val="2"/>
        </w:rPr>
        <w:t>28</w:t>
      </w:r>
    </w:p>
    <w:p w14:paraId="79089B9A" w14:textId="77777777" w:rsidR="00CF60A7" w:rsidRPr="00AE4090" w:rsidRDefault="00CF60A7" w:rsidP="00CF60A7">
      <w:pPr>
        <w:shd w:val="clear" w:color="auto" w:fill="FFFFFF"/>
        <w:jc w:val="center"/>
        <w:rPr>
          <w:spacing w:val="2"/>
        </w:rPr>
      </w:pPr>
      <w:smartTag w:uri="urn:schemas-tilde-lv/tildestengine" w:element="firmas">
        <w:r w:rsidRPr="00AE4090">
          <w:rPr>
            <w:spacing w:val="2"/>
          </w:rPr>
          <w:t>Vilnius</w:t>
        </w:r>
      </w:smartTag>
    </w:p>
    <w:p w14:paraId="5A466B2A" w14:textId="77777777" w:rsidR="00CF60A7" w:rsidRPr="00AE4090" w:rsidRDefault="00CF60A7" w:rsidP="00CF60A7">
      <w:pPr>
        <w:shd w:val="clear" w:color="auto" w:fill="FFFFFF"/>
        <w:ind w:firstLine="720"/>
        <w:jc w:val="both"/>
        <w:rPr>
          <w:spacing w:val="2"/>
        </w:rPr>
      </w:pPr>
    </w:p>
    <w:p w14:paraId="5A8A0CCA" w14:textId="436956B4" w:rsidR="00CF60A7" w:rsidRPr="00AE4090" w:rsidRDefault="00CF60A7" w:rsidP="00CF60A7">
      <w:pPr>
        <w:widowControl w:val="0"/>
        <w:shd w:val="clear" w:color="auto" w:fill="FFFFFF"/>
        <w:autoSpaceDE w:val="0"/>
        <w:autoSpaceDN w:val="0"/>
        <w:adjustRightInd w:val="0"/>
        <w:ind w:right="14" w:firstLine="709"/>
        <w:jc w:val="both"/>
        <w:rPr>
          <w:bCs/>
        </w:rPr>
      </w:pPr>
      <w:r w:rsidRPr="00AE4090">
        <w:t>Vadovaudamasis Branduolinės saugos reikalavimų BSR-1.1.1-2014 „Branduolinės saugos normatyvinių techninių dokumentų rengimo tvarkos aprašas“, patvirtintų Valstybinės atominės energetikos saugos inspekcijos (toliau – VATESI) viršininko 2009 m. birželio 15 d. įsakymu Nr. 22.3-58 „</w:t>
      </w:r>
      <w:r w:rsidRPr="00AE4090">
        <w:rPr>
          <w:bCs/>
        </w:rPr>
        <w:t xml:space="preserve">Dėl Branduolinės saugos reikalavimų BSR-1.1.1-2014 „Branduolinės saugos normatyvinių techninių dokumentų rengimo tvarkos aprašas“ patvirtinimo“, 5, 7 ir 8 punktais ir </w:t>
      </w:r>
      <w:r w:rsidRPr="00AE4090">
        <w:t xml:space="preserve">Teisės aktų rengimo procedūros aprašo, patvirtinto </w:t>
      </w:r>
      <w:r w:rsidRPr="00AE4090">
        <w:rPr>
          <w:spacing w:val="2"/>
        </w:rPr>
        <w:t xml:space="preserve">Valstybinės atominės energetikos saugos inspekcijos viršininko </w:t>
      </w:r>
      <w:r w:rsidRPr="00AE4090">
        <w:t>2014 m. vasario 28 d. Nr. 22.3-44 „Dėl Teisės aktų rengimo procedūros aprašo patvirtinimo“, 28 punktu</w:t>
      </w:r>
      <w:r w:rsidRPr="00AE4090">
        <w:rPr>
          <w:bCs/>
        </w:rPr>
        <w:t>:</w:t>
      </w:r>
    </w:p>
    <w:p w14:paraId="7D1975C0" w14:textId="284CB55F" w:rsidR="00CF60A7" w:rsidRPr="00AE4090" w:rsidRDefault="00CF60A7" w:rsidP="00CF60A7">
      <w:pPr>
        <w:widowControl w:val="0"/>
        <w:numPr>
          <w:ilvl w:val="0"/>
          <w:numId w:val="3"/>
        </w:numPr>
        <w:shd w:val="clear" w:color="auto" w:fill="FFFFFF"/>
        <w:autoSpaceDE w:val="0"/>
        <w:autoSpaceDN w:val="0"/>
        <w:adjustRightInd w:val="0"/>
        <w:ind w:right="14" w:firstLine="709"/>
        <w:jc w:val="both"/>
        <w:rPr>
          <w:spacing w:val="2"/>
        </w:rPr>
      </w:pPr>
      <w:r w:rsidRPr="00AE4090">
        <w:rPr>
          <w:spacing w:val="2"/>
        </w:rPr>
        <w:t>T v i r t i n u Branduolinės saugos normatyvinių techninių dokumentų rengimo ir peržiūros 202</w:t>
      </w:r>
      <w:r w:rsidR="00B01DD2" w:rsidRPr="00AE4090">
        <w:rPr>
          <w:spacing w:val="2"/>
        </w:rPr>
        <w:t>3</w:t>
      </w:r>
      <w:r w:rsidRPr="00AE4090">
        <w:rPr>
          <w:spacing w:val="2"/>
        </w:rPr>
        <w:t> m. metinį planą (pridedama).</w:t>
      </w:r>
    </w:p>
    <w:p w14:paraId="54C734D2" w14:textId="77777777" w:rsidR="00CF60A7" w:rsidRPr="00AE4090" w:rsidRDefault="00CF60A7" w:rsidP="00CF60A7">
      <w:pPr>
        <w:widowControl w:val="0"/>
        <w:numPr>
          <w:ilvl w:val="0"/>
          <w:numId w:val="3"/>
        </w:numPr>
        <w:shd w:val="clear" w:color="auto" w:fill="FFFFFF"/>
        <w:autoSpaceDE w:val="0"/>
        <w:autoSpaceDN w:val="0"/>
        <w:adjustRightInd w:val="0"/>
        <w:ind w:left="720" w:right="14" w:hanging="11"/>
        <w:jc w:val="both"/>
        <w:rPr>
          <w:spacing w:val="2"/>
        </w:rPr>
      </w:pPr>
      <w:r w:rsidRPr="00AE4090">
        <w:t>P a v e d u:</w:t>
      </w:r>
    </w:p>
    <w:p w14:paraId="79422FAE" w14:textId="45F8A882" w:rsidR="00CF60A7" w:rsidRPr="00AE4090" w:rsidRDefault="00CF60A7" w:rsidP="00CF60A7">
      <w:pPr>
        <w:numPr>
          <w:ilvl w:val="1"/>
          <w:numId w:val="3"/>
        </w:numPr>
        <w:ind w:firstLine="709"/>
        <w:jc w:val="both"/>
      </w:pPr>
      <w:r w:rsidRPr="00AE4090">
        <w:rPr>
          <w:spacing w:val="2"/>
        </w:rPr>
        <w:t>Administravimo departamento Informacinių technologijų skyriaus vyriausiajai specialistei Sigitai Vinskienei pasirašytinai su šiuo įsakymu supažindinti Branduolinės saugos normatyvinių techninių dokumentų rengimo ir peržiūros 202</w:t>
      </w:r>
      <w:r w:rsidR="00B01DD2" w:rsidRPr="00AE4090">
        <w:rPr>
          <w:spacing w:val="2"/>
        </w:rPr>
        <w:t>3</w:t>
      </w:r>
      <w:r w:rsidRPr="00AE4090">
        <w:rPr>
          <w:spacing w:val="2"/>
        </w:rPr>
        <w:t xml:space="preserve"> m. </w:t>
      </w:r>
      <w:r w:rsidR="00825098" w:rsidRPr="00AE4090">
        <w:rPr>
          <w:spacing w:val="2"/>
        </w:rPr>
        <w:t>metinio</w:t>
      </w:r>
      <w:r w:rsidR="00563489" w:rsidRPr="00AE4090">
        <w:rPr>
          <w:spacing w:val="2"/>
        </w:rPr>
        <w:t xml:space="preserve"> plano skiltyje „Rengėjas“ nurodytus asmenis</w:t>
      </w:r>
      <w:r w:rsidRPr="00AE4090">
        <w:rPr>
          <w:spacing w:val="2"/>
        </w:rPr>
        <w:t>;</w:t>
      </w:r>
    </w:p>
    <w:p w14:paraId="7B2C2CC7" w14:textId="0184EEDE" w:rsidR="00CF60A7" w:rsidRPr="00AE4090" w:rsidRDefault="00CF60A7" w:rsidP="00CF60A7">
      <w:pPr>
        <w:numPr>
          <w:ilvl w:val="1"/>
          <w:numId w:val="3"/>
        </w:numPr>
        <w:ind w:firstLine="709"/>
        <w:jc w:val="both"/>
      </w:pPr>
      <w:r w:rsidRPr="00AE4090">
        <w:rPr>
          <w:spacing w:val="2"/>
        </w:rPr>
        <w:t xml:space="preserve">Administravimo departamento Informacinių technologijų skyriaus vyriausiajai specialistei Sigitai Vinskienei elektroniniu būdu su šiuo įsakymu supažindinti viršininko pavaduotojus, </w:t>
      </w:r>
      <w:r w:rsidR="00711937" w:rsidRPr="00AE4090">
        <w:rPr>
          <w:spacing w:val="2"/>
        </w:rPr>
        <w:t xml:space="preserve">Administravimo departamento direktorių, </w:t>
      </w:r>
      <w:r w:rsidRPr="00AE4090">
        <w:rPr>
          <w:spacing w:val="2"/>
        </w:rPr>
        <w:t xml:space="preserve">Projektų valdymo skyriaus vedėją, Branduolinių medžiagų kontrolės ir fizinės saugos skyriaus vedėją, Saugos analizės skyriaus vedėją, Sistemų ir komponentų skyriaus vedėją, Eksploatavimo patirties analizės skyriaus vedėją, Priežiūros skyriaus vedėją, Radioaktyviųjų atliekų tvarkymo skyriaus vedėją, Eksploatavimo nutraukimo skyriaus vedėją, Transportavimo ir radiacinės saugos skyriaus vedėją, </w:t>
      </w:r>
      <w:r w:rsidR="00711937" w:rsidRPr="00AE4090">
        <w:rPr>
          <w:spacing w:val="2"/>
        </w:rPr>
        <w:t xml:space="preserve">Valstybinės atominės energetikos saugos inspekcijos patarėją (finansų klausimais), </w:t>
      </w:r>
      <w:r w:rsidRPr="00AE4090">
        <w:rPr>
          <w:spacing w:val="2"/>
        </w:rPr>
        <w:t>Valstybinės atominės energetikos saugos inspekcijos patarėją (visuomenės informavimui) ir Valstybinės atominės energetikos saugos inspekcijos vyriausiąjį specialistą (visuomenės informavimui);</w:t>
      </w:r>
    </w:p>
    <w:p w14:paraId="68BED72F" w14:textId="58C586E8" w:rsidR="00CF60A7" w:rsidRPr="00AE4090" w:rsidRDefault="00CF60A7" w:rsidP="00CF60A7">
      <w:pPr>
        <w:numPr>
          <w:ilvl w:val="1"/>
          <w:numId w:val="3"/>
        </w:numPr>
        <w:ind w:firstLine="709"/>
        <w:jc w:val="both"/>
        <w:rPr>
          <w:spacing w:val="2"/>
        </w:rPr>
      </w:pPr>
      <w:r w:rsidRPr="00AE4090">
        <w:t xml:space="preserve">Administravimo departamento </w:t>
      </w:r>
      <w:r w:rsidR="00F9718D" w:rsidRPr="00AE4090">
        <w:rPr>
          <w:spacing w:val="2"/>
        </w:rPr>
        <w:t>Informacinių technologijų skyriaus vyriausiajai specialistei Sigitai Vinskienei</w:t>
      </w:r>
      <w:r w:rsidRPr="00AE4090">
        <w:t xml:space="preserve"> paskelbti šio įsakymo 1 punkte nurodytą dokumentą Valstybinės atominės energetikos saugos inspekcijos interneto svetainėje.</w:t>
      </w:r>
      <w:r w:rsidRPr="00AE4090">
        <w:rPr>
          <w:spacing w:val="2"/>
        </w:rPr>
        <w:t xml:space="preserve"> </w:t>
      </w:r>
    </w:p>
    <w:p w14:paraId="7C5220E1" w14:textId="77777777" w:rsidR="00CF60A7" w:rsidRPr="00AE4090" w:rsidRDefault="00CF60A7" w:rsidP="00CF60A7">
      <w:pPr>
        <w:widowControl w:val="0"/>
        <w:shd w:val="clear" w:color="auto" w:fill="FFFFFF"/>
        <w:tabs>
          <w:tab w:val="left" w:pos="1003"/>
        </w:tabs>
        <w:autoSpaceDE w:val="0"/>
        <w:autoSpaceDN w:val="0"/>
        <w:adjustRightInd w:val="0"/>
        <w:ind w:left="734"/>
        <w:jc w:val="both"/>
        <w:rPr>
          <w:spacing w:val="2"/>
        </w:rPr>
      </w:pPr>
    </w:p>
    <w:p w14:paraId="75C44CC6" w14:textId="77777777" w:rsidR="00CF60A7" w:rsidRPr="00AE4090" w:rsidRDefault="00CF60A7" w:rsidP="00CF60A7">
      <w:pPr>
        <w:widowControl w:val="0"/>
        <w:shd w:val="clear" w:color="auto" w:fill="FFFFFF"/>
        <w:tabs>
          <w:tab w:val="left" w:pos="1003"/>
        </w:tabs>
        <w:autoSpaceDE w:val="0"/>
        <w:autoSpaceDN w:val="0"/>
        <w:adjustRightInd w:val="0"/>
        <w:ind w:left="734"/>
        <w:jc w:val="both"/>
        <w:rPr>
          <w:spacing w:val="2"/>
        </w:rPr>
      </w:pPr>
    </w:p>
    <w:p w14:paraId="06C23DA5" w14:textId="45F0E073" w:rsidR="00CF60A7" w:rsidRPr="00AE4090" w:rsidRDefault="00CF60A7" w:rsidP="00CF60A7">
      <w:pPr>
        <w:widowControl w:val="0"/>
        <w:shd w:val="clear" w:color="auto" w:fill="FFFFFF"/>
        <w:tabs>
          <w:tab w:val="left" w:pos="1003"/>
        </w:tabs>
        <w:autoSpaceDE w:val="0"/>
        <w:autoSpaceDN w:val="0"/>
        <w:adjustRightInd w:val="0"/>
        <w:jc w:val="both"/>
        <w:rPr>
          <w:spacing w:val="2"/>
        </w:rPr>
      </w:pPr>
      <w:r w:rsidRPr="00AE4090">
        <w:rPr>
          <w:spacing w:val="2"/>
        </w:rPr>
        <w:t xml:space="preserve">Viršininkas </w:t>
      </w:r>
      <w:r w:rsidRPr="00AE4090">
        <w:rPr>
          <w:spacing w:val="2"/>
        </w:rPr>
        <w:tab/>
      </w:r>
      <w:r w:rsidRPr="00AE4090">
        <w:rPr>
          <w:spacing w:val="2"/>
        </w:rPr>
        <w:tab/>
        <w:t xml:space="preserve">         </w:t>
      </w:r>
      <w:r w:rsidRPr="00AE4090">
        <w:rPr>
          <w:spacing w:val="2"/>
        </w:rPr>
        <w:tab/>
      </w:r>
      <w:r w:rsidRPr="00AE4090">
        <w:rPr>
          <w:spacing w:val="2"/>
        </w:rPr>
        <w:tab/>
        <w:t xml:space="preserve">                                      Michail Demčenko</w:t>
      </w:r>
    </w:p>
    <w:p w14:paraId="64C3A434" w14:textId="77777777" w:rsidR="00CF60A7" w:rsidRPr="00AE4090" w:rsidRDefault="00CF60A7" w:rsidP="00CF60A7">
      <w:pPr>
        <w:widowControl w:val="0"/>
        <w:shd w:val="clear" w:color="auto" w:fill="FFFFFF"/>
        <w:tabs>
          <w:tab w:val="left" w:pos="1003"/>
        </w:tabs>
        <w:autoSpaceDE w:val="0"/>
        <w:autoSpaceDN w:val="0"/>
        <w:adjustRightInd w:val="0"/>
        <w:jc w:val="both"/>
        <w:rPr>
          <w:spacing w:val="2"/>
        </w:rPr>
      </w:pPr>
    </w:p>
    <w:p w14:paraId="1A3B20B9" w14:textId="77777777" w:rsidR="00CF60A7" w:rsidRPr="00AE4090" w:rsidRDefault="00CF60A7" w:rsidP="00CF60A7">
      <w:pPr>
        <w:widowControl w:val="0"/>
        <w:shd w:val="clear" w:color="auto" w:fill="FFFFFF"/>
        <w:tabs>
          <w:tab w:val="left" w:pos="1003"/>
        </w:tabs>
        <w:autoSpaceDE w:val="0"/>
        <w:autoSpaceDN w:val="0"/>
        <w:adjustRightInd w:val="0"/>
        <w:jc w:val="both"/>
        <w:rPr>
          <w:spacing w:val="2"/>
        </w:rPr>
      </w:pPr>
    </w:p>
    <w:p w14:paraId="69631DC4" w14:textId="77777777" w:rsidR="00CF60A7" w:rsidRPr="00AE4090" w:rsidRDefault="00CF60A7" w:rsidP="00CF60A7">
      <w:pPr>
        <w:widowControl w:val="0"/>
        <w:shd w:val="clear" w:color="auto" w:fill="FFFFFF"/>
        <w:tabs>
          <w:tab w:val="left" w:pos="1003"/>
        </w:tabs>
        <w:autoSpaceDE w:val="0"/>
        <w:autoSpaceDN w:val="0"/>
        <w:adjustRightInd w:val="0"/>
        <w:jc w:val="both"/>
        <w:rPr>
          <w:spacing w:val="2"/>
        </w:rPr>
      </w:pPr>
      <w:r w:rsidRPr="00AE4090">
        <w:rPr>
          <w:spacing w:val="2"/>
        </w:rPr>
        <w:t>Parengė</w:t>
      </w:r>
    </w:p>
    <w:p w14:paraId="1A79C9C3" w14:textId="77777777" w:rsidR="00CF60A7" w:rsidRPr="00AE4090" w:rsidRDefault="00CF60A7" w:rsidP="00CF60A7">
      <w:pPr>
        <w:widowControl w:val="0"/>
        <w:shd w:val="clear" w:color="auto" w:fill="FFFFFF"/>
        <w:tabs>
          <w:tab w:val="left" w:pos="1003"/>
        </w:tabs>
        <w:autoSpaceDE w:val="0"/>
        <w:autoSpaceDN w:val="0"/>
        <w:adjustRightInd w:val="0"/>
        <w:jc w:val="both"/>
        <w:rPr>
          <w:spacing w:val="2"/>
        </w:rPr>
      </w:pPr>
    </w:p>
    <w:p w14:paraId="7D764F86" w14:textId="38949FFD" w:rsidR="00303D1C" w:rsidRPr="00AE4090" w:rsidRDefault="00825098" w:rsidP="00303D1C">
      <w:pPr>
        <w:widowControl w:val="0"/>
        <w:shd w:val="clear" w:color="auto" w:fill="FFFFFF"/>
        <w:tabs>
          <w:tab w:val="left" w:pos="1003"/>
        </w:tabs>
        <w:autoSpaceDE w:val="0"/>
        <w:autoSpaceDN w:val="0"/>
        <w:adjustRightInd w:val="0"/>
        <w:jc w:val="both"/>
        <w:rPr>
          <w:color w:val="000000" w:themeColor="text1"/>
        </w:rPr>
        <w:sectPr w:rsidR="00303D1C" w:rsidRPr="00AE4090" w:rsidSect="00303D1C">
          <w:headerReference w:type="default" r:id="rId12"/>
          <w:pgSz w:w="11906" w:h="16838"/>
          <w:pgMar w:top="1134" w:right="567" w:bottom="1134" w:left="1701" w:header="567" w:footer="567" w:gutter="0"/>
          <w:cols w:space="1296"/>
          <w:titlePg/>
          <w:docGrid w:linePitch="360"/>
        </w:sectPr>
      </w:pPr>
      <w:r w:rsidRPr="00AE4090">
        <w:rPr>
          <w:color w:val="000000" w:themeColor="text1"/>
        </w:rPr>
        <w:t>Rimantas Daubaras</w:t>
      </w:r>
    </w:p>
    <w:p w14:paraId="79584AC3" w14:textId="424FC311" w:rsidR="00624958" w:rsidRPr="00AE4090" w:rsidRDefault="00624958" w:rsidP="00624958">
      <w:pPr>
        <w:ind w:left="9072" w:firstLine="1296"/>
        <w:rPr>
          <w:color w:val="000000" w:themeColor="text1"/>
        </w:rPr>
      </w:pPr>
      <w:r w:rsidRPr="00AE4090">
        <w:rPr>
          <w:color w:val="000000" w:themeColor="text1"/>
        </w:rPr>
        <w:lastRenderedPageBreak/>
        <w:t xml:space="preserve">PATVIRTINTA </w:t>
      </w:r>
    </w:p>
    <w:p w14:paraId="4B391CEA" w14:textId="77777777" w:rsidR="00624958" w:rsidRPr="00AE4090" w:rsidRDefault="00624958" w:rsidP="00624958">
      <w:pPr>
        <w:ind w:left="10368"/>
        <w:rPr>
          <w:color w:val="000000" w:themeColor="text1"/>
        </w:rPr>
      </w:pPr>
      <w:r w:rsidRPr="00AE4090">
        <w:rPr>
          <w:color w:val="000000" w:themeColor="text1"/>
        </w:rPr>
        <w:t>Valstybinės atominės energetikos saugos inspekcijos viršininko</w:t>
      </w:r>
    </w:p>
    <w:p w14:paraId="6917236F" w14:textId="2A86C2D8" w:rsidR="00624958" w:rsidRPr="00AE4090" w:rsidRDefault="00624958" w:rsidP="00624958">
      <w:pPr>
        <w:ind w:left="9072" w:firstLine="1296"/>
        <w:rPr>
          <w:color w:val="000000" w:themeColor="text1"/>
        </w:rPr>
      </w:pPr>
      <w:r w:rsidRPr="00AE4090">
        <w:rPr>
          <w:color w:val="000000" w:themeColor="text1"/>
        </w:rPr>
        <w:t>202</w:t>
      </w:r>
      <w:r w:rsidR="00B01DD2" w:rsidRPr="00AE4090">
        <w:rPr>
          <w:color w:val="000000" w:themeColor="text1"/>
        </w:rPr>
        <w:t>3</w:t>
      </w:r>
      <w:r w:rsidRPr="00AE4090">
        <w:rPr>
          <w:color w:val="000000" w:themeColor="text1"/>
        </w:rPr>
        <w:t xml:space="preserve"> m.</w:t>
      </w:r>
      <w:r w:rsidR="00BE0B71" w:rsidRPr="00AE4090">
        <w:rPr>
          <w:color w:val="000000" w:themeColor="text1"/>
        </w:rPr>
        <w:t xml:space="preserve"> </w:t>
      </w:r>
      <w:r w:rsidR="00103F35" w:rsidRPr="00AE4090">
        <w:rPr>
          <w:color w:val="000000" w:themeColor="text1"/>
        </w:rPr>
        <w:t xml:space="preserve">kovo </w:t>
      </w:r>
      <w:r w:rsidR="007A7E28">
        <w:rPr>
          <w:color w:val="000000" w:themeColor="text1"/>
        </w:rPr>
        <w:t>8</w:t>
      </w:r>
      <w:r w:rsidRPr="00AE4090">
        <w:rPr>
          <w:color w:val="000000" w:themeColor="text1"/>
        </w:rPr>
        <w:t xml:space="preserve"> d. </w:t>
      </w:r>
    </w:p>
    <w:p w14:paraId="37B73EC7" w14:textId="0EED970A" w:rsidR="00DD40AF" w:rsidRPr="00AE4090" w:rsidRDefault="00624958" w:rsidP="00624958">
      <w:pPr>
        <w:ind w:left="9072" w:firstLine="1296"/>
        <w:rPr>
          <w:color w:val="000000" w:themeColor="text1"/>
        </w:rPr>
      </w:pPr>
      <w:r w:rsidRPr="00AE4090">
        <w:rPr>
          <w:color w:val="000000" w:themeColor="text1"/>
        </w:rPr>
        <w:t>įsakymu Nr. 22.3-</w:t>
      </w:r>
      <w:r w:rsidR="007A7E28">
        <w:rPr>
          <w:color w:val="000000" w:themeColor="text1"/>
        </w:rPr>
        <w:t>28</w:t>
      </w:r>
      <w:bookmarkStart w:id="0" w:name="_GoBack"/>
      <w:bookmarkEnd w:id="0"/>
    </w:p>
    <w:p w14:paraId="0BF02FE3" w14:textId="77777777" w:rsidR="00624958" w:rsidRPr="00AE4090" w:rsidRDefault="00624958" w:rsidP="00624958">
      <w:pPr>
        <w:ind w:left="9072" w:firstLine="1296"/>
        <w:rPr>
          <w:color w:val="000000" w:themeColor="text1"/>
        </w:rPr>
      </w:pPr>
    </w:p>
    <w:p w14:paraId="1869D7E8" w14:textId="52221C9D" w:rsidR="00624958" w:rsidRPr="00AE4090" w:rsidRDefault="00624958" w:rsidP="00624958">
      <w:pPr>
        <w:jc w:val="center"/>
        <w:rPr>
          <w:b/>
          <w:bCs/>
          <w:color w:val="000000" w:themeColor="text1"/>
        </w:rPr>
      </w:pPr>
      <w:r w:rsidRPr="00AE4090">
        <w:rPr>
          <w:b/>
          <w:bCs/>
          <w:color w:val="000000" w:themeColor="text1"/>
        </w:rPr>
        <w:t>BRANDUOLINĖS SAUGOS NORMATYVINIŲ TECHNINIŲ DOK</w:t>
      </w:r>
      <w:r w:rsidR="00B01DD2" w:rsidRPr="00AE4090">
        <w:rPr>
          <w:b/>
          <w:bCs/>
          <w:color w:val="000000" w:themeColor="text1"/>
        </w:rPr>
        <w:t>UMENTŲ RENGIMO IR PERŽIŪROS 2023</w:t>
      </w:r>
      <w:r w:rsidRPr="00AE4090">
        <w:rPr>
          <w:b/>
          <w:bCs/>
          <w:color w:val="000000" w:themeColor="text1"/>
        </w:rPr>
        <w:t xml:space="preserve"> M. METINIS PLANAS</w:t>
      </w:r>
    </w:p>
    <w:p w14:paraId="2F8C9ADA" w14:textId="77777777" w:rsidR="00624958" w:rsidRPr="00AE4090" w:rsidRDefault="00624958" w:rsidP="00624958">
      <w:pPr>
        <w:jc w:val="center"/>
        <w:rPr>
          <w:b/>
          <w:bCs/>
          <w:color w:val="000000" w:themeColor="text1"/>
        </w:rPr>
      </w:pPr>
    </w:p>
    <w:tbl>
      <w:tblPr>
        <w:tblStyle w:val="TableGrid"/>
        <w:tblW w:w="15881" w:type="dxa"/>
        <w:tblInd w:w="-431" w:type="dxa"/>
        <w:tblLayout w:type="fixed"/>
        <w:tblLook w:val="04A0" w:firstRow="1" w:lastRow="0" w:firstColumn="1" w:lastColumn="0" w:noHBand="0" w:noVBand="1"/>
      </w:tblPr>
      <w:tblGrid>
        <w:gridCol w:w="704"/>
        <w:gridCol w:w="3124"/>
        <w:gridCol w:w="1544"/>
        <w:gridCol w:w="2000"/>
        <w:gridCol w:w="1985"/>
        <w:gridCol w:w="1839"/>
        <w:gridCol w:w="1563"/>
        <w:gridCol w:w="3122"/>
      </w:tblGrid>
      <w:tr w:rsidR="00624958" w:rsidRPr="00AE4090" w14:paraId="526A00E2" w14:textId="77777777" w:rsidTr="003B51AA">
        <w:trPr>
          <w:cantSplit/>
        </w:trPr>
        <w:tc>
          <w:tcPr>
            <w:tcW w:w="704" w:type="dxa"/>
          </w:tcPr>
          <w:p w14:paraId="401D602E" w14:textId="77777777" w:rsidR="00624958" w:rsidRPr="00AE4090" w:rsidRDefault="00624958" w:rsidP="00624958">
            <w:pPr>
              <w:rPr>
                <w:b/>
                <w:bCs/>
                <w:color w:val="000000" w:themeColor="text1"/>
              </w:rPr>
            </w:pPr>
            <w:r w:rsidRPr="00AE4090">
              <w:rPr>
                <w:b/>
                <w:bCs/>
                <w:color w:val="000000" w:themeColor="text1"/>
              </w:rPr>
              <w:t>Eil. Nr.</w:t>
            </w:r>
          </w:p>
        </w:tc>
        <w:tc>
          <w:tcPr>
            <w:tcW w:w="3124" w:type="dxa"/>
          </w:tcPr>
          <w:p w14:paraId="41FFAD63" w14:textId="77777777" w:rsidR="00624958" w:rsidRPr="00AE4090" w:rsidRDefault="00624958" w:rsidP="00624958">
            <w:pPr>
              <w:rPr>
                <w:b/>
                <w:bCs/>
                <w:color w:val="000000" w:themeColor="text1"/>
              </w:rPr>
            </w:pPr>
            <w:r w:rsidRPr="00AE4090">
              <w:rPr>
                <w:b/>
                <w:bCs/>
                <w:color w:val="000000" w:themeColor="text1"/>
              </w:rPr>
              <w:t>Teisės akto, kurį būtina peržiūrėti, pakeisti ar parengti*, pavadinimas**</w:t>
            </w:r>
          </w:p>
        </w:tc>
        <w:tc>
          <w:tcPr>
            <w:tcW w:w="1544" w:type="dxa"/>
          </w:tcPr>
          <w:p w14:paraId="08AB7F4B" w14:textId="77777777" w:rsidR="00624958" w:rsidRPr="00AE4090" w:rsidRDefault="00624958" w:rsidP="00624958">
            <w:pPr>
              <w:rPr>
                <w:b/>
                <w:bCs/>
                <w:color w:val="000000" w:themeColor="text1"/>
              </w:rPr>
            </w:pPr>
            <w:r w:rsidRPr="00AE4090">
              <w:rPr>
                <w:b/>
                <w:bCs/>
                <w:color w:val="000000" w:themeColor="text1"/>
              </w:rPr>
              <w:t>Rengėjas</w:t>
            </w:r>
          </w:p>
          <w:p w14:paraId="363F08EF" w14:textId="77777777" w:rsidR="00624958" w:rsidRPr="00AE4090" w:rsidRDefault="00624958" w:rsidP="00624958">
            <w:pPr>
              <w:rPr>
                <w:b/>
                <w:bCs/>
                <w:color w:val="000000" w:themeColor="text1"/>
              </w:rPr>
            </w:pPr>
            <w:r w:rsidRPr="00AE4090">
              <w:rPr>
                <w:b/>
                <w:bCs/>
                <w:color w:val="000000" w:themeColor="text1"/>
              </w:rPr>
              <w:t xml:space="preserve"> </w:t>
            </w:r>
          </w:p>
        </w:tc>
        <w:tc>
          <w:tcPr>
            <w:tcW w:w="2000" w:type="dxa"/>
          </w:tcPr>
          <w:p w14:paraId="2B468481" w14:textId="77777777" w:rsidR="00624958" w:rsidRPr="00AE4090" w:rsidRDefault="00624958" w:rsidP="00624958">
            <w:pPr>
              <w:rPr>
                <w:b/>
                <w:bCs/>
                <w:color w:val="000000" w:themeColor="text1"/>
              </w:rPr>
            </w:pPr>
            <w:r w:rsidRPr="00AE4090">
              <w:rPr>
                <w:b/>
                <w:bCs/>
                <w:color w:val="000000" w:themeColor="text1"/>
              </w:rPr>
              <w:t xml:space="preserve">Atsakingas padalinys ir </w:t>
            </w:r>
          </w:p>
          <w:p w14:paraId="4B560DDF" w14:textId="77777777" w:rsidR="00624958" w:rsidRPr="00AE4090" w:rsidRDefault="00624958" w:rsidP="00624958">
            <w:pPr>
              <w:rPr>
                <w:b/>
                <w:bCs/>
                <w:color w:val="000000" w:themeColor="text1"/>
              </w:rPr>
            </w:pPr>
            <w:r w:rsidRPr="00AE4090">
              <w:rPr>
                <w:b/>
                <w:bCs/>
                <w:color w:val="000000" w:themeColor="text1"/>
              </w:rPr>
              <w:t>derinantys padaliniai</w:t>
            </w:r>
          </w:p>
          <w:p w14:paraId="3F5F0904" w14:textId="77777777" w:rsidR="00624958" w:rsidRPr="00AE4090" w:rsidRDefault="00624958" w:rsidP="00624958">
            <w:pPr>
              <w:rPr>
                <w:b/>
                <w:bCs/>
                <w:color w:val="000000" w:themeColor="text1"/>
              </w:rPr>
            </w:pPr>
          </w:p>
        </w:tc>
        <w:tc>
          <w:tcPr>
            <w:tcW w:w="1985" w:type="dxa"/>
          </w:tcPr>
          <w:p w14:paraId="3BE9B299" w14:textId="77777777" w:rsidR="00624958" w:rsidRPr="00AE4090" w:rsidRDefault="00624958" w:rsidP="00624958">
            <w:pPr>
              <w:jc w:val="both"/>
              <w:rPr>
                <w:b/>
                <w:bCs/>
                <w:color w:val="000000" w:themeColor="text1"/>
              </w:rPr>
            </w:pPr>
            <w:r w:rsidRPr="00AE4090">
              <w:rPr>
                <w:b/>
                <w:bCs/>
                <w:color w:val="000000" w:themeColor="text1"/>
              </w:rPr>
              <w:t>Asmenys, kuriems dokumentas turi būti pateiktas išvadoms, pastaboms ir pasiūlymams***</w:t>
            </w:r>
          </w:p>
        </w:tc>
        <w:tc>
          <w:tcPr>
            <w:tcW w:w="1839" w:type="dxa"/>
          </w:tcPr>
          <w:p w14:paraId="0F7570C0" w14:textId="77777777" w:rsidR="00624958" w:rsidRPr="00AE4090" w:rsidRDefault="00624958" w:rsidP="00624958">
            <w:pPr>
              <w:jc w:val="both"/>
              <w:rPr>
                <w:b/>
                <w:color w:val="000000" w:themeColor="text1"/>
              </w:rPr>
            </w:pPr>
            <w:r w:rsidRPr="00AE4090">
              <w:rPr>
                <w:b/>
                <w:color w:val="000000" w:themeColor="text1"/>
              </w:rPr>
              <w:t>Teisės akto projekto parengimo etapas, siekiamas įgyvendinti per metus****</w:t>
            </w:r>
          </w:p>
        </w:tc>
        <w:tc>
          <w:tcPr>
            <w:tcW w:w="1563" w:type="dxa"/>
          </w:tcPr>
          <w:p w14:paraId="27732F12" w14:textId="77777777" w:rsidR="00624958" w:rsidRPr="00AE4090" w:rsidRDefault="00624958" w:rsidP="00624958">
            <w:pPr>
              <w:jc w:val="both"/>
              <w:rPr>
                <w:b/>
                <w:bCs/>
                <w:color w:val="000000" w:themeColor="text1"/>
              </w:rPr>
            </w:pPr>
            <w:r w:rsidRPr="00AE4090">
              <w:rPr>
                <w:b/>
                <w:color w:val="000000" w:themeColor="text1"/>
              </w:rPr>
              <w:t xml:space="preserve">Poreikio pagrindimas***** </w:t>
            </w:r>
          </w:p>
        </w:tc>
        <w:tc>
          <w:tcPr>
            <w:tcW w:w="3122" w:type="dxa"/>
          </w:tcPr>
          <w:p w14:paraId="08E19DA9" w14:textId="77777777" w:rsidR="00624958" w:rsidRPr="00AE4090" w:rsidRDefault="004427D8" w:rsidP="004427D8">
            <w:pPr>
              <w:jc w:val="both"/>
              <w:rPr>
                <w:b/>
                <w:bCs/>
                <w:color w:val="000000" w:themeColor="text1"/>
              </w:rPr>
            </w:pPr>
            <w:r w:rsidRPr="00AE4090">
              <w:rPr>
                <w:b/>
                <w:bCs/>
                <w:color w:val="000000" w:themeColor="text1"/>
              </w:rPr>
              <w:t>Teisės akto ar jo pakeitimo tikslas, esmė</w:t>
            </w:r>
          </w:p>
        </w:tc>
      </w:tr>
      <w:tr w:rsidR="000D4BF9" w:rsidRPr="00AE4090" w14:paraId="61E68603" w14:textId="77777777" w:rsidTr="003B51AA">
        <w:trPr>
          <w:cantSplit/>
        </w:trPr>
        <w:tc>
          <w:tcPr>
            <w:tcW w:w="704" w:type="dxa"/>
          </w:tcPr>
          <w:p w14:paraId="283ACDBD" w14:textId="68D326D5"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72F39D67" w14:textId="0113382F" w:rsidR="000D4BF9" w:rsidRPr="00AE4090" w:rsidRDefault="000D4BF9" w:rsidP="000D4BF9">
            <w:pPr>
              <w:jc w:val="both"/>
              <w:rPr>
                <w:color w:val="000000" w:themeColor="text1"/>
              </w:rPr>
            </w:pPr>
            <w:r w:rsidRPr="00AE4090">
              <w:rPr>
                <w:color w:val="000000" w:themeColor="text1"/>
              </w:rPr>
              <w:t>Lietuvos Respublikos Vyriausybės 2000 m. gruodžio 15 d. nutarimas Nr. 1458 „Dėl Konkrečių valstybės rinkliavos dydžių sąrašo ir Valstybės rinkliavos mokėjimo ir grąžinimo taisyklių patvirtinimo“</w:t>
            </w:r>
          </w:p>
        </w:tc>
        <w:tc>
          <w:tcPr>
            <w:tcW w:w="1544" w:type="dxa"/>
          </w:tcPr>
          <w:p w14:paraId="06EA7F25" w14:textId="595F09BC" w:rsidR="000D4BF9" w:rsidRPr="00AE4090" w:rsidRDefault="000D4BF9" w:rsidP="000D4BF9">
            <w:pPr>
              <w:jc w:val="both"/>
              <w:rPr>
                <w:color w:val="000000" w:themeColor="text1"/>
              </w:rPr>
            </w:pPr>
            <w:r w:rsidRPr="00AE4090">
              <w:rPr>
                <w:color w:val="000000" w:themeColor="text1"/>
              </w:rPr>
              <w:t>A. Navagrockienė</w:t>
            </w:r>
          </w:p>
        </w:tc>
        <w:tc>
          <w:tcPr>
            <w:tcW w:w="2000" w:type="dxa"/>
          </w:tcPr>
          <w:p w14:paraId="2E056703" w14:textId="77777777" w:rsidR="000D4BF9" w:rsidRPr="00AE4090" w:rsidRDefault="000D4BF9" w:rsidP="000D4BF9">
            <w:pPr>
              <w:rPr>
                <w:b/>
                <w:color w:val="000000" w:themeColor="text1"/>
              </w:rPr>
            </w:pPr>
            <w:r w:rsidRPr="00AE4090">
              <w:rPr>
                <w:b/>
                <w:color w:val="000000" w:themeColor="text1"/>
              </w:rPr>
              <w:t xml:space="preserve">Atsakingas: </w:t>
            </w:r>
            <w:r w:rsidRPr="00AE4090">
              <w:rPr>
                <w:color w:val="000000" w:themeColor="text1"/>
              </w:rPr>
              <w:t>SAS</w:t>
            </w:r>
          </w:p>
          <w:p w14:paraId="728F60F1" w14:textId="204DAABE" w:rsidR="000D4BF9" w:rsidRPr="00AE4090" w:rsidRDefault="000D4BF9" w:rsidP="000D4BF9">
            <w:pPr>
              <w:rPr>
                <w:b/>
                <w:color w:val="000000" w:themeColor="text1"/>
              </w:rPr>
            </w:pPr>
            <w:r w:rsidRPr="00AE4090">
              <w:rPr>
                <w:b/>
                <w:color w:val="000000" w:themeColor="text1"/>
              </w:rPr>
              <w:t xml:space="preserve">Derinantys: </w:t>
            </w:r>
            <w:r w:rsidRPr="00AE4090">
              <w:rPr>
                <w:color w:val="000000" w:themeColor="text1"/>
              </w:rPr>
              <w:t>ADD, AD TPS, VIS, PFK, BMKFSS, VPBBSK, TRSS, VPRMKK, PVS</w:t>
            </w:r>
          </w:p>
        </w:tc>
        <w:tc>
          <w:tcPr>
            <w:tcW w:w="1985" w:type="dxa"/>
          </w:tcPr>
          <w:p w14:paraId="0186E448" w14:textId="5E9C0DE5" w:rsidR="000D4BF9" w:rsidRPr="00AE4090" w:rsidRDefault="000D4BF9" w:rsidP="000D4BF9">
            <w:pPr>
              <w:jc w:val="both"/>
              <w:rPr>
                <w:color w:val="000000" w:themeColor="text1"/>
              </w:rPr>
            </w:pPr>
            <w:r w:rsidRPr="00AE4090">
              <w:rPr>
                <w:color w:val="000000" w:themeColor="text1"/>
              </w:rPr>
              <w:t>Lietuvos Respublikos finansų ministerija</w:t>
            </w:r>
          </w:p>
        </w:tc>
        <w:tc>
          <w:tcPr>
            <w:tcW w:w="1839" w:type="dxa"/>
          </w:tcPr>
          <w:p w14:paraId="2EF052D5" w14:textId="23CDDFFD" w:rsidR="000D4BF9" w:rsidRPr="00AE4090" w:rsidRDefault="000D4BF9" w:rsidP="000D4BF9">
            <w:pPr>
              <w:jc w:val="both"/>
              <w:rPr>
                <w:color w:val="000000" w:themeColor="text1"/>
              </w:rPr>
            </w:pPr>
            <w:r w:rsidRPr="00AE4090">
              <w:rPr>
                <w:color w:val="000000" w:themeColor="text1"/>
              </w:rPr>
              <w:t>Pateikimas tvirtinti</w:t>
            </w:r>
          </w:p>
        </w:tc>
        <w:tc>
          <w:tcPr>
            <w:tcW w:w="1563" w:type="dxa"/>
          </w:tcPr>
          <w:p w14:paraId="54A68374" w14:textId="2C169F90" w:rsidR="000D4BF9" w:rsidRPr="00AE4090" w:rsidRDefault="000D4BF9" w:rsidP="000D4BF9">
            <w:pPr>
              <w:jc w:val="both"/>
              <w:rPr>
                <w:color w:val="000000" w:themeColor="text1"/>
              </w:rPr>
            </w:pPr>
            <w:r w:rsidRPr="00AE4090">
              <w:rPr>
                <w:color w:val="000000" w:themeColor="text1"/>
              </w:rPr>
              <w:t>Pakeitimas</w:t>
            </w:r>
          </w:p>
        </w:tc>
        <w:tc>
          <w:tcPr>
            <w:tcW w:w="3122" w:type="dxa"/>
          </w:tcPr>
          <w:p w14:paraId="17A9A332" w14:textId="7AF4290E" w:rsidR="000D4BF9" w:rsidRPr="00AE4090" w:rsidRDefault="000D4BF9" w:rsidP="000D4BF9">
            <w:pPr>
              <w:jc w:val="both"/>
              <w:rPr>
                <w:color w:val="000000" w:themeColor="text1"/>
              </w:rPr>
            </w:pPr>
            <w:r w:rsidRPr="00AE4090">
              <w:rPr>
                <w:color w:val="000000" w:themeColor="text1"/>
              </w:rPr>
              <w:t>Pakeitimas rengiamas vadovaujantis Lietuvos Respublikos rinkliavų įstatymo 5 straipsnio 3 dalimi.</w:t>
            </w:r>
          </w:p>
        </w:tc>
      </w:tr>
      <w:tr w:rsidR="000D4BF9" w:rsidRPr="00AE4090" w14:paraId="4EBDDE95" w14:textId="77777777" w:rsidTr="003B51AA">
        <w:trPr>
          <w:cantSplit/>
        </w:trPr>
        <w:tc>
          <w:tcPr>
            <w:tcW w:w="704" w:type="dxa"/>
          </w:tcPr>
          <w:p w14:paraId="35D04F5B" w14:textId="10399DEA"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1381160D" w14:textId="7ADA2F9F" w:rsidR="000D4BF9" w:rsidRPr="00AE4090" w:rsidRDefault="000D4BF9" w:rsidP="000D4BF9">
            <w:pPr>
              <w:pStyle w:val="statymopavad"/>
              <w:spacing w:line="240" w:lineRule="auto"/>
              <w:ind w:firstLine="0"/>
              <w:jc w:val="both"/>
              <w:rPr>
                <w:rFonts w:ascii="Times New Roman" w:hAnsi="Times New Roman"/>
                <w:caps w:val="0"/>
                <w:color w:val="000000" w:themeColor="text1"/>
                <w:szCs w:val="24"/>
              </w:rPr>
            </w:pPr>
            <w:r w:rsidRPr="00AE4090">
              <w:rPr>
                <w:rFonts w:ascii="Times New Roman" w:hAnsi="Times New Roman"/>
                <w:caps w:val="0"/>
                <w:lang w:eastAsia="lt-LT"/>
              </w:rPr>
              <w:t>Lietuvos Respublikos Vyriausyb</w:t>
            </w:r>
            <w:r w:rsidRPr="00AE4090">
              <w:rPr>
                <w:rFonts w:ascii="Times New Roman" w:hAnsi="Times New Roman" w:hint="eastAsia"/>
                <w:caps w:val="0"/>
                <w:lang w:eastAsia="lt-LT"/>
              </w:rPr>
              <w:t>ė</w:t>
            </w:r>
            <w:r w:rsidRPr="00AE4090">
              <w:rPr>
                <w:rFonts w:ascii="Times New Roman" w:hAnsi="Times New Roman"/>
                <w:caps w:val="0"/>
                <w:lang w:eastAsia="lt-LT"/>
              </w:rPr>
              <w:t xml:space="preserve">s 2002 m. gruodžio 3 d. nutarimas Nr. 1872 </w:t>
            </w:r>
            <w:r w:rsidRPr="00AE4090">
              <w:rPr>
                <w:rFonts w:ascii="Times New Roman" w:hAnsi="Times New Roman" w:hint="eastAsia"/>
                <w:caps w:val="0"/>
                <w:lang w:eastAsia="lt-LT"/>
              </w:rPr>
              <w:t>„</w:t>
            </w:r>
            <w:r w:rsidRPr="00AE4090">
              <w:rPr>
                <w:rFonts w:ascii="Times New Roman" w:hAnsi="Times New Roman"/>
                <w:caps w:val="0"/>
                <w:lang w:eastAsia="lt-LT"/>
              </w:rPr>
              <w:t>D</w:t>
            </w:r>
            <w:r w:rsidRPr="00AE4090">
              <w:rPr>
                <w:rFonts w:ascii="Times New Roman" w:hAnsi="Times New Roman" w:hint="eastAsia"/>
                <w:caps w:val="0"/>
                <w:lang w:eastAsia="lt-LT"/>
              </w:rPr>
              <w:t>ė</w:t>
            </w:r>
            <w:r w:rsidRPr="00AE4090">
              <w:rPr>
                <w:rFonts w:ascii="Times New Roman" w:hAnsi="Times New Roman"/>
                <w:caps w:val="0"/>
                <w:lang w:eastAsia="lt-LT"/>
              </w:rPr>
              <w:t>l duomen</w:t>
            </w:r>
            <w:r w:rsidRPr="00AE4090">
              <w:rPr>
                <w:rFonts w:ascii="Times New Roman" w:hAnsi="Times New Roman" w:hint="eastAsia"/>
                <w:caps w:val="0"/>
                <w:lang w:eastAsia="lt-LT"/>
              </w:rPr>
              <w:t>ų</w:t>
            </w:r>
            <w:r w:rsidRPr="00AE4090">
              <w:rPr>
                <w:rFonts w:ascii="Times New Roman" w:hAnsi="Times New Roman"/>
                <w:caps w:val="0"/>
                <w:lang w:eastAsia="lt-LT"/>
              </w:rPr>
              <w:t xml:space="preserve"> apie veikl</w:t>
            </w:r>
            <w:r w:rsidRPr="00AE4090">
              <w:rPr>
                <w:rFonts w:ascii="Times New Roman" w:hAnsi="Times New Roman" w:hint="eastAsia"/>
                <w:caps w:val="0"/>
                <w:lang w:eastAsia="lt-LT"/>
              </w:rPr>
              <w:t>ą</w:t>
            </w:r>
            <w:r w:rsidRPr="00AE4090">
              <w:rPr>
                <w:rFonts w:ascii="Times New Roman" w:hAnsi="Times New Roman"/>
                <w:caps w:val="0"/>
                <w:lang w:eastAsia="lt-LT"/>
              </w:rPr>
              <w:t>, kuri</w:t>
            </w:r>
            <w:r w:rsidRPr="00AE4090">
              <w:rPr>
                <w:rFonts w:ascii="Times New Roman" w:hAnsi="Times New Roman" w:hint="eastAsia"/>
                <w:caps w:val="0"/>
                <w:lang w:eastAsia="lt-LT"/>
              </w:rPr>
              <w:t>ą</w:t>
            </w:r>
            <w:r w:rsidRPr="00AE4090">
              <w:rPr>
                <w:rFonts w:ascii="Times New Roman" w:hAnsi="Times New Roman"/>
                <w:caps w:val="0"/>
                <w:lang w:eastAsia="lt-LT"/>
              </w:rPr>
              <w:t xml:space="preserve"> vykdant šalinamos radioaktyviosios atliekos, teikimo Europos komisijai tvarkos aprašo  patvirtinimo“</w:t>
            </w:r>
          </w:p>
        </w:tc>
        <w:tc>
          <w:tcPr>
            <w:tcW w:w="1544" w:type="dxa"/>
          </w:tcPr>
          <w:p w14:paraId="5A37A8D8" w14:textId="0559963A" w:rsidR="000D4BF9" w:rsidRPr="00AE4090" w:rsidDel="00334C71" w:rsidRDefault="000D4BF9" w:rsidP="000D4BF9">
            <w:pPr>
              <w:rPr>
                <w:color w:val="000000" w:themeColor="text1"/>
              </w:rPr>
            </w:pPr>
            <w:r w:rsidRPr="00AE4090">
              <w:rPr>
                <w:color w:val="000000" w:themeColor="text1"/>
              </w:rPr>
              <w:t>A. Pašiškevičius</w:t>
            </w:r>
          </w:p>
        </w:tc>
        <w:tc>
          <w:tcPr>
            <w:tcW w:w="2000" w:type="dxa"/>
          </w:tcPr>
          <w:p w14:paraId="58E4D6DB" w14:textId="77777777" w:rsidR="000D4BF9" w:rsidRPr="00AE4090" w:rsidRDefault="000D4BF9" w:rsidP="000D4BF9">
            <w:pPr>
              <w:rPr>
                <w:b/>
                <w:color w:val="000000" w:themeColor="text1"/>
              </w:rPr>
            </w:pPr>
            <w:r w:rsidRPr="00AE4090">
              <w:rPr>
                <w:b/>
                <w:color w:val="000000" w:themeColor="text1"/>
              </w:rPr>
              <w:t>Atsakingas:</w:t>
            </w:r>
          </w:p>
          <w:p w14:paraId="5E137AB4" w14:textId="77777777" w:rsidR="000D4BF9" w:rsidRPr="00AE4090" w:rsidRDefault="000D4BF9" w:rsidP="000D4BF9">
            <w:pPr>
              <w:rPr>
                <w:b/>
                <w:color w:val="000000" w:themeColor="text1"/>
              </w:rPr>
            </w:pPr>
            <w:r w:rsidRPr="00AE4090">
              <w:rPr>
                <w:b/>
                <w:color w:val="000000" w:themeColor="text1"/>
              </w:rPr>
              <w:t>TRSS</w:t>
            </w:r>
          </w:p>
          <w:p w14:paraId="2455422F" w14:textId="05908E9B" w:rsidR="000D4BF9" w:rsidRPr="00AE4090" w:rsidRDefault="000D4BF9" w:rsidP="000D4BF9">
            <w:pPr>
              <w:rPr>
                <w:b/>
                <w:color w:val="000000" w:themeColor="text1"/>
              </w:rPr>
            </w:pPr>
            <w:r w:rsidRPr="00AE4090">
              <w:rPr>
                <w:b/>
                <w:color w:val="000000" w:themeColor="text1"/>
              </w:rPr>
              <w:t xml:space="preserve">Derinantys: </w:t>
            </w:r>
            <w:r w:rsidRPr="00AE4090">
              <w:rPr>
                <w:color w:val="000000" w:themeColor="text1"/>
              </w:rPr>
              <w:t>ADD, AD TPS, VIS</w:t>
            </w:r>
          </w:p>
        </w:tc>
        <w:tc>
          <w:tcPr>
            <w:tcW w:w="1985" w:type="dxa"/>
          </w:tcPr>
          <w:p w14:paraId="75D8C523" w14:textId="2A8628B4" w:rsidR="000D4BF9" w:rsidRPr="00AE4090" w:rsidRDefault="000D4BF9" w:rsidP="000D4BF9">
            <w:pPr>
              <w:jc w:val="both"/>
              <w:rPr>
                <w:color w:val="000000" w:themeColor="text1"/>
              </w:rPr>
            </w:pPr>
            <w:r w:rsidRPr="00AE4090">
              <w:rPr>
                <w:color w:val="000000" w:themeColor="text1"/>
              </w:rPr>
              <w:t>EM, TM</w:t>
            </w:r>
          </w:p>
        </w:tc>
        <w:tc>
          <w:tcPr>
            <w:tcW w:w="1839" w:type="dxa"/>
          </w:tcPr>
          <w:p w14:paraId="180FB52C" w14:textId="18966B85" w:rsidR="000D4BF9" w:rsidRPr="00AE4090" w:rsidRDefault="000D4BF9" w:rsidP="000D4BF9">
            <w:pPr>
              <w:jc w:val="both"/>
              <w:rPr>
                <w:color w:val="000000" w:themeColor="text1"/>
              </w:rPr>
            </w:pPr>
            <w:r w:rsidRPr="00AE4090">
              <w:rPr>
                <w:color w:val="000000" w:themeColor="text1"/>
              </w:rPr>
              <w:t>Pateikimas tvirtinti</w:t>
            </w:r>
          </w:p>
        </w:tc>
        <w:tc>
          <w:tcPr>
            <w:tcW w:w="1563" w:type="dxa"/>
          </w:tcPr>
          <w:p w14:paraId="2DA60A5D" w14:textId="2877BB36" w:rsidR="000D4BF9" w:rsidRPr="00AE4090" w:rsidRDefault="000D4BF9" w:rsidP="000D4BF9">
            <w:pPr>
              <w:jc w:val="both"/>
              <w:rPr>
                <w:color w:val="000000" w:themeColor="text1"/>
              </w:rPr>
            </w:pPr>
            <w:r w:rsidRPr="00AE4090">
              <w:rPr>
                <w:color w:val="000000" w:themeColor="text1"/>
              </w:rPr>
              <w:t>Pakeitimas</w:t>
            </w:r>
          </w:p>
        </w:tc>
        <w:tc>
          <w:tcPr>
            <w:tcW w:w="3122" w:type="dxa"/>
          </w:tcPr>
          <w:p w14:paraId="55E86029" w14:textId="7E7D77FC" w:rsidR="000D4BF9" w:rsidRPr="00AE4090" w:rsidRDefault="000D4BF9" w:rsidP="000D4BF9">
            <w:pPr>
              <w:pStyle w:val="Sraopastraipa1"/>
              <w:tabs>
                <w:tab w:val="left" w:pos="482"/>
                <w:tab w:val="left" w:pos="601"/>
              </w:tabs>
              <w:ind w:left="0"/>
              <w:jc w:val="both"/>
              <w:rPr>
                <w:lang w:val="lt-LT"/>
              </w:rPr>
            </w:pPr>
            <w:r w:rsidRPr="00AE4090">
              <w:rPr>
                <w:lang w:val="lt-LT"/>
              </w:rPr>
              <w:t>Planuojamas teisės akto pakeitimo projektas atsižvelgiant į Aplinkos ministerijos 2020-12-28 raštą Nr. 10-D8(E)-7432.</w:t>
            </w:r>
          </w:p>
        </w:tc>
      </w:tr>
      <w:tr w:rsidR="000D4BF9" w:rsidRPr="00AE4090" w14:paraId="7C90DB12" w14:textId="77777777" w:rsidTr="003B51AA">
        <w:trPr>
          <w:cantSplit/>
        </w:trPr>
        <w:tc>
          <w:tcPr>
            <w:tcW w:w="704" w:type="dxa"/>
          </w:tcPr>
          <w:p w14:paraId="4AEC854D" w14:textId="25851C82"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6EC2B7F5" w14:textId="67BA6688" w:rsidR="000D4BF9" w:rsidRPr="00AE4090" w:rsidRDefault="000D4BF9" w:rsidP="000D4BF9">
            <w:pPr>
              <w:jc w:val="both"/>
            </w:pPr>
            <w:r w:rsidRPr="00AE4090">
              <w:t>Branduolinės saugos reikalavimai „Išorinių ir vidinių pavojų vertinimas projektuojant, eksploatuojant branduolinės energetikos objektus ir vykdant jų eksploatavimo nutraukimą“</w:t>
            </w:r>
          </w:p>
        </w:tc>
        <w:tc>
          <w:tcPr>
            <w:tcW w:w="1544" w:type="dxa"/>
          </w:tcPr>
          <w:p w14:paraId="3F181BCE" w14:textId="74D3D186" w:rsidR="000D4BF9" w:rsidRPr="00AE4090" w:rsidRDefault="000D4BF9" w:rsidP="000D4BF9">
            <w:pPr>
              <w:rPr>
                <w:color w:val="000000" w:themeColor="text1"/>
              </w:rPr>
            </w:pPr>
            <w:r w:rsidRPr="00AE4090">
              <w:rPr>
                <w:color w:val="000000" w:themeColor="text1"/>
              </w:rPr>
              <w:t>N. Bucevičius</w:t>
            </w:r>
          </w:p>
        </w:tc>
        <w:tc>
          <w:tcPr>
            <w:tcW w:w="2000" w:type="dxa"/>
          </w:tcPr>
          <w:p w14:paraId="466A3335" w14:textId="77777777" w:rsidR="000D4BF9" w:rsidRPr="00AE4090" w:rsidRDefault="000D4BF9" w:rsidP="000D4BF9">
            <w:pPr>
              <w:jc w:val="both"/>
              <w:rPr>
                <w:b/>
                <w:color w:val="000000" w:themeColor="text1"/>
              </w:rPr>
            </w:pPr>
            <w:r w:rsidRPr="00AE4090">
              <w:rPr>
                <w:b/>
                <w:color w:val="000000" w:themeColor="text1"/>
              </w:rPr>
              <w:t>Atsakingas:</w:t>
            </w:r>
          </w:p>
          <w:p w14:paraId="733B43EE" w14:textId="69A738D8" w:rsidR="000D4BF9" w:rsidRPr="00AE4090" w:rsidRDefault="000D4BF9" w:rsidP="000D4BF9">
            <w:pPr>
              <w:jc w:val="both"/>
              <w:rPr>
                <w:color w:val="000000" w:themeColor="text1"/>
              </w:rPr>
            </w:pPr>
            <w:r w:rsidRPr="00AE4090">
              <w:rPr>
                <w:color w:val="000000" w:themeColor="text1"/>
              </w:rPr>
              <w:t>SAS</w:t>
            </w:r>
          </w:p>
          <w:p w14:paraId="1AEF7399" w14:textId="664C149B" w:rsidR="000D4BF9" w:rsidRPr="00AE4090" w:rsidRDefault="000D4BF9" w:rsidP="000D4BF9">
            <w:pPr>
              <w:jc w:val="both"/>
              <w:rPr>
                <w:b/>
                <w:color w:val="000000" w:themeColor="text1"/>
              </w:rPr>
            </w:pPr>
            <w:r w:rsidRPr="00AE4090">
              <w:rPr>
                <w:b/>
                <w:color w:val="000000" w:themeColor="text1"/>
              </w:rPr>
              <w:t xml:space="preserve">Derinantys: </w:t>
            </w:r>
            <w:r w:rsidRPr="00AE4090">
              <w:rPr>
                <w:color w:val="000000" w:themeColor="text1"/>
              </w:rPr>
              <w:t>ADD, AD TPS, VIS, BMKFSS, VPBBSK, VPRMKK</w:t>
            </w:r>
          </w:p>
        </w:tc>
        <w:tc>
          <w:tcPr>
            <w:tcW w:w="1985" w:type="dxa"/>
          </w:tcPr>
          <w:p w14:paraId="6F326C2D" w14:textId="2A5757ED" w:rsidR="000D4BF9" w:rsidRPr="00AE4090" w:rsidRDefault="000D4BF9" w:rsidP="000D4BF9">
            <w:pPr>
              <w:jc w:val="both"/>
              <w:rPr>
                <w:color w:val="000000" w:themeColor="text1"/>
              </w:rPr>
            </w:pPr>
            <w:r w:rsidRPr="00AE4090">
              <w:rPr>
                <w:color w:val="000000" w:themeColor="text1"/>
              </w:rPr>
              <w:t>IAE</w:t>
            </w:r>
          </w:p>
        </w:tc>
        <w:tc>
          <w:tcPr>
            <w:tcW w:w="1839" w:type="dxa"/>
          </w:tcPr>
          <w:p w14:paraId="7C6CF201" w14:textId="5D4696C1" w:rsidR="000D4BF9" w:rsidRPr="00AE4090" w:rsidRDefault="000D4BF9" w:rsidP="000D4BF9">
            <w:pPr>
              <w:jc w:val="both"/>
              <w:rPr>
                <w:color w:val="000000" w:themeColor="text1"/>
              </w:rPr>
            </w:pPr>
            <w:r w:rsidRPr="00AE4090">
              <w:rPr>
                <w:color w:val="000000" w:themeColor="text1"/>
              </w:rPr>
              <w:t>Pateikimas derinti padaliniams</w:t>
            </w:r>
          </w:p>
        </w:tc>
        <w:tc>
          <w:tcPr>
            <w:tcW w:w="1563" w:type="dxa"/>
          </w:tcPr>
          <w:p w14:paraId="7A8D13B6" w14:textId="054B35C1" w:rsidR="000D4BF9" w:rsidRPr="00AE4090" w:rsidRDefault="000D4BF9" w:rsidP="000D4BF9">
            <w:pPr>
              <w:jc w:val="both"/>
              <w:rPr>
                <w:color w:val="000000" w:themeColor="text1"/>
              </w:rPr>
            </w:pPr>
            <w:r w:rsidRPr="00AE4090">
              <w:rPr>
                <w:color w:val="000000" w:themeColor="text1"/>
              </w:rPr>
              <w:t>Naujas teisės aktas</w:t>
            </w:r>
          </w:p>
        </w:tc>
        <w:tc>
          <w:tcPr>
            <w:tcW w:w="3122" w:type="dxa"/>
          </w:tcPr>
          <w:p w14:paraId="113A16FE" w14:textId="7DC5BA32" w:rsidR="000D4BF9" w:rsidRPr="00AE4090" w:rsidRDefault="000D4BF9" w:rsidP="000D4BF9">
            <w:pPr>
              <w:jc w:val="both"/>
            </w:pPr>
            <w:r w:rsidRPr="00AE4090">
              <w:t>Naujas teisės aktas, kuriame bus išdėstytos nuostatos dėl visų išorinių ir vidinių pavojų vertinimo. Siekiant šio tikslo, į šį teisės aktą bus perkeltos ir patikslintos svarbiausios VATESI viršininko 2006 m. birželio 30 d. įsakymo Nr. 22.3-33 „Dėl Seisminio poveikio branduolinės energetikos objektams analizės reikalavimų patvirtinimo“ ir VATESI viršininko 2005 m. gruodžio 30 d. įsakymo Nr. 22.3-72 „Dėl Sprogimo ir lėktuvo kritimo poveikio branduolinės energetikos objektams analizės reikalavimų patvirtinimo“ nuostatos.</w:t>
            </w:r>
          </w:p>
        </w:tc>
      </w:tr>
      <w:tr w:rsidR="000D4BF9" w:rsidRPr="00AE4090" w14:paraId="4719CB21" w14:textId="77777777" w:rsidTr="003B51AA">
        <w:trPr>
          <w:cantSplit/>
        </w:trPr>
        <w:tc>
          <w:tcPr>
            <w:tcW w:w="704" w:type="dxa"/>
          </w:tcPr>
          <w:p w14:paraId="7060A322" w14:textId="690E6E13"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465F42F7" w14:textId="66C75F66" w:rsidR="000D4BF9" w:rsidRPr="00AE4090" w:rsidRDefault="000D4BF9" w:rsidP="000D4BF9">
            <w:pPr>
              <w:jc w:val="both"/>
            </w:pPr>
            <w:r w:rsidRPr="00AE4090">
              <w:t>Branduolinės saugos reikalavimai „Branduolinę saugą pagrindžiančių dokumentų rengimas ir derinimas su reguliuojančia institucija“</w:t>
            </w:r>
          </w:p>
        </w:tc>
        <w:tc>
          <w:tcPr>
            <w:tcW w:w="1544" w:type="dxa"/>
          </w:tcPr>
          <w:p w14:paraId="4F98E20F" w14:textId="2E140216" w:rsidR="000D4BF9" w:rsidRPr="00AE4090" w:rsidRDefault="000D4BF9" w:rsidP="000D4BF9">
            <w:pPr>
              <w:rPr>
                <w:color w:val="000000" w:themeColor="text1"/>
              </w:rPr>
            </w:pPr>
            <w:r w:rsidRPr="00AE4090">
              <w:rPr>
                <w:color w:val="000000" w:themeColor="text1"/>
              </w:rPr>
              <w:t>E. Kimtys</w:t>
            </w:r>
          </w:p>
        </w:tc>
        <w:tc>
          <w:tcPr>
            <w:tcW w:w="2000" w:type="dxa"/>
          </w:tcPr>
          <w:p w14:paraId="6D64605A" w14:textId="77777777" w:rsidR="000D4BF9" w:rsidRPr="00AE4090" w:rsidRDefault="000D4BF9" w:rsidP="000D4BF9">
            <w:pPr>
              <w:jc w:val="both"/>
              <w:rPr>
                <w:b/>
                <w:color w:val="000000" w:themeColor="text1"/>
              </w:rPr>
            </w:pPr>
            <w:r w:rsidRPr="00AE4090">
              <w:rPr>
                <w:b/>
                <w:color w:val="000000" w:themeColor="text1"/>
              </w:rPr>
              <w:t>Atsakingas:</w:t>
            </w:r>
          </w:p>
          <w:p w14:paraId="4E04EBEF" w14:textId="47D2BFA9" w:rsidR="000D4BF9" w:rsidRPr="00AE4090" w:rsidRDefault="000D4BF9" w:rsidP="000D4BF9">
            <w:pPr>
              <w:jc w:val="both"/>
              <w:rPr>
                <w:color w:val="000000" w:themeColor="text1"/>
              </w:rPr>
            </w:pPr>
            <w:r w:rsidRPr="00AE4090">
              <w:rPr>
                <w:color w:val="000000" w:themeColor="text1"/>
              </w:rPr>
              <w:t>SAS</w:t>
            </w:r>
          </w:p>
          <w:p w14:paraId="37253B9B" w14:textId="229A14AF" w:rsidR="000D4BF9" w:rsidRPr="00AE4090" w:rsidRDefault="000D4BF9" w:rsidP="000D4BF9">
            <w:pPr>
              <w:jc w:val="both"/>
              <w:rPr>
                <w:b/>
                <w:color w:val="000000" w:themeColor="text1"/>
              </w:rPr>
            </w:pPr>
            <w:r w:rsidRPr="00AE4090">
              <w:rPr>
                <w:b/>
                <w:color w:val="000000" w:themeColor="text1"/>
              </w:rPr>
              <w:t xml:space="preserve">Derinantys: </w:t>
            </w:r>
            <w:r w:rsidRPr="00AE4090">
              <w:rPr>
                <w:color w:val="000000" w:themeColor="text1"/>
              </w:rPr>
              <w:t>ADD, AD TPS, VIS, BMKFSS, VPBBSK, VPRMKK</w:t>
            </w:r>
          </w:p>
        </w:tc>
        <w:tc>
          <w:tcPr>
            <w:tcW w:w="1985" w:type="dxa"/>
          </w:tcPr>
          <w:p w14:paraId="2A6C8133" w14:textId="69F1FDEF" w:rsidR="000D4BF9" w:rsidRPr="00AE4090" w:rsidRDefault="000D4BF9" w:rsidP="000D4BF9">
            <w:pPr>
              <w:jc w:val="both"/>
              <w:rPr>
                <w:color w:val="000000" w:themeColor="text1"/>
              </w:rPr>
            </w:pPr>
            <w:r w:rsidRPr="00AE4090">
              <w:rPr>
                <w:color w:val="000000" w:themeColor="text1"/>
              </w:rPr>
              <w:t>IAE</w:t>
            </w:r>
          </w:p>
        </w:tc>
        <w:tc>
          <w:tcPr>
            <w:tcW w:w="1839" w:type="dxa"/>
          </w:tcPr>
          <w:p w14:paraId="1FA55DD7" w14:textId="2E6422D7" w:rsidR="000D4BF9" w:rsidRPr="00AE4090" w:rsidRDefault="000D4BF9" w:rsidP="000D4BF9">
            <w:pPr>
              <w:jc w:val="both"/>
              <w:rPr>
                <w:color w:val="000000" w:themeColor="text1"/>
              </w:rPr>
            </w:pPr>
            <w:r w:rsidRPr="00AE4090">
              <w:rPr>
                <w:color w:val="000000" w:themeColor="text1"/>
              </w:rPr>
              <w:t>Pateikimas derinti padaliniams</w:t>
            </w:r>
          </w:p>
        </w:tc>
        <w:tc>
          <w:tcPr>
            <w:tcW w:w="1563" w:type="dxa"/>
          </w:tcPr>
          <w:p w14:paraId="260DD28E" w14:textId="308DC6F4" w:rsidR="000D4BF9" w:rsidRPr="00AE4090" w:rsidRDefault="000D4BF9" w:rsidP="000D4BF9">
            <w:pPr>
              <w:jc w:val="both"/>
              <w:rPr>
                <w:color w:val="000000" w:themeColor="text1"/>
              </w:rPr>
            </w:pPr>
            <w:r w:rsidRPr="00AE4090">
              <w:rPr>
                <w:color w:val="000000" w:themeColor="text1"/>
              </w:rPr>
              <w:t>Naujas teisės aktas</w:t>
            </w:r>
          </w:p>
        </w:tc>
        <w:tc>
          <w:tcPr>
            <w:tcW w:w="3122" w:type="dxa"/>
          </w:tcPr>
          <w:p w14:paraId="7B535611" w14:textId="375C3FF5" w:rsidR="000D4BF9" w:rsidRPr="00AE4090" w:rsidRDefault="000D4BF9" w:rsidP="000D4BF9">
            <w:pPr>
              <w:jc w:val="both"/>
            </w:pPr>
            <w:r w:rsidRPr="00AE4090">
              <w:t xml:space="preserve">Šiame teisės akte, be kita ko, bus nustatyti reikalavimai saugos analizei ir pagrindimui </w:t>
            </w:r>
            <w:r w:rsidRPr="00AE4090">
              <w:rPr>
                <w:color w:val="000000"/>
              </w:rPr>
              <w:t xml:space="preserve">nenumatytiems projekte bandymams atlikti, kitokiems nukrypimams nuo branduolinės energetikos objekto projekto įgyvendinti ir kitais teisės aktuose ar branduolinės energetikos objekto projekte nustatytais atvejais ir taip bus </w:t>
            </w:r>
            <w:r w:rsidRPr="00AE4090">
              <w:rPr>
                <w:bCs/>
                <w:spacing w:val="4"/>
              </w:rPr>
              <w:t>įgyvendinti Išvadoje dėl sričių, kuriose egzistuoja korupcijos pasireiškimo tikimybė, nurodyti pasiūlymai</w:t>
            </w:r>
            <w:r w:rsidRPr="00AE4090">
              <w:rPr>
                <w:color w:val="000000"/>
              </w:rPr>
              <w:t>.</w:t>
            </w:r>
          </w:p>
        </w:tc>
      </w:tr>
      <w:tr w:rsidR="000D4BF9" w:rsidRPr="00AE4090" w14:paraId="38ABE4BB" w14:textId="77777777" w:rsidTr="003B51AA">
        <w:trPr>
          <w:cantSplit/>
        </w:trPr>
        <w:tc>
          <w:tcPr>
            <w:tcW w:w="704" w:type="dxa"/>
          </w:tcPr>
          <w:p w14:paraId="6476D927" w14:textId="77777777"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3E75928C" w14:textId="113D4375" w:rsidR="000D4BF9" w:rsidRPr="00AE4090" w:rsidRDefault="000D4BF9" w:rsidP="000D4BF9">
            <w:pPr>
              <w:jc w:val="both"/>
            </w:pPr>
            <w:r w:rsidRPr="00AE4090">
              <w:t>VATESI viršininko 2014 m. gegužės 30 d.  įsakymas Nr. 22.3-85 „Dėl Branduolinės saugos reikalavimų BSR-1.2.1-2014 „Branduolinių medžiagų apskaitos ir kontrolės bei informavimo apie mokslinius tyrimus ir taikomąją veiklą tvarkos aprašas“ patvirtinimo ir kai kurių Valstybinės atominės energetikos saugos inspekcijos viršininko įsakymų pripažinimo netekusiais galios“</w:t>
            </w:r>
          </w:p>
        </w:tc>
        <w:tc>
          <w:tcPr>
            <w:tcW w:w="1544" w:type="dxa"/>
          </w:tcPr>
          <w:p w14:paraId="3F83D57C" w14:textId="62FA4AD1" w:rsidR="000D4BF9" w:rsidRPr="00AE4090" w:rsidRDefault="00793B5D" w:rsidP="000D4BF9">
            <w:pPr>
              <w:rPr>
                <w:color w:val="000000" w:themeColor="text1"/>
              </w:rPr>
            </w:pPr>
            <w:r w:rsidRPr="00AE4090">
              <w:rPr>
                <w:color w:val="000000" w:themeColor="text1"/>
              </w:rPr>
              <w:t>L. Narbutė</w:t>
            </w:r>
          </w:p>
        </w:tc>
        <w:tc>
          <w:tcPr>
            <w:tcW w:w="2000" w:type="dxa"/>
          </w:tcPr>
          <w:p w14:paraId="73E0ED9C" w14:textId="77777777" w:rsidR="00793B5D" w:rsidRPr="00AE4090" w:rsidRDefault="00793B5D" w:rsidP="00793B5D">
            <w:pPr>
              <w:jc w:val="both"/>
              <w:rPr>
                <w:b/>
                <w:color w:val="000000" w:themeColor="text1"/>
              </w:rPr>
            </w:pPr>
            <w:r w:rsidRPr="00AE4090">
              <w:rPr>
                <w:b/>
                <w:color w:val="000000" w:themeColor="text1"/>
              </w:rPr>
              <w:t>Atsakingas:</w:t>
            </w:r>
          </w:p>
          <w:p w14:paraId="329FD881" w14:textId="77777777" w:rsidR="000D4BF9" w:rsidRPr="00AE4090" w:rsidRDefault="00793B5D" w:rsidP="000D4BF9">
            <w:pPr>
              <w:jc w:val="both"/>
              <w:rPr>
                <w:bCs/>
                <w:color w:val="000000" w:themeColor="text1"/>
              </w:rPr>
            </w:pPr>
            <w:r w:rsidRPr="00AE4090">
              <w:rPr>
                <w:bCs/>
                <w:color w:val="000000" w:themeColor="text1"/>
              </w:rPr>
              <w:t>BMKFSS</w:t>
            </w:r>
          </w:p>
          <w:p w14:paraId="3FA1BA9B" w14:textId="6C88FB94" w:rsidR="000D4BF9" w:rsidRPr="00AE4090" w:rsidRDefault="00BF42DD" w:rsidP="000D4BF9">
            <w:pPr>
              <w:jc w:val="both"/>
              <w:rPr>
                <w:color w:val="000000" w:themeColor="text1"/>
              </w:rPr>
            </w:pPr>
            <w:r w:rsidRPr="00AE4090">
              <w:rPr>
                <w:b/>
                <w:color w:val="000000" w:themeColor="text1"/>
              </w:rPr>
              <w:t xml:space="preserve">Derinantys: </w:t>
            </w:r>
            <w:r w:rsidRPr="00AE4090">
              <w:rPr>
                <w:color w:val="000000" w:themeColor="text1"/>
              </w:rPr>
              <w:t>ADD, AD TPS, SAS, VPBBSK, VPRMKK</w:t>
            </w:r>
          </w:p>
        </w:tc>
        <w:tc>
          <w:tcPr>
            <w:tcW w:w="1985" w:type="dxa"/>
          </w:tcPr>
          <w:p w14:paraId="3A80ADDE" w14:textId="0B77A3F7" w:rsidR="000D4BF9" w:rsidRPr="00AE4090" w:rsidRDefault="00793B5D" w:rsidP="000D4BF9">
            <w:pPr>
              <w:jc w:val="both"/>
              <w:rPr>
                <w:color w:val="000000" w:themeColor="text1"/>
              </w:rPr>
            </w:pPr>
            <w:r w:rsidRPr="00AE4090">
              <w:rPr>
                <w:color w:val="000000" w:themeColor="text1"/>
              </w:rPr>
              <w:t>-</w:t>
            </w:r>
          </w:p>
        </w:tc>
        <w:tc>
          <w:tcPr>
            <w:tcW w:w="1839" w:type="dxa"/>
          </w:tcPr>
          <w:p w14:paraId="759AE427" w14:textId="1FDD7458" w:rsidR="000D4BF9" w:rsidRPr="00AE4090" w:rsidRDefault="000D4BF9" w:rsidP="000D4BF9">
            <w:pPr>
              <w:jc w:val="both"/>
              <w:rPr>
                <w:color w:val="000000" w:themeColor="text1"/>
              </w:rPr>
            </w:pPr>
            <w:r w:rsidRPr="00AE4090">
              <w:rPr>
                <w:color w:val="000000" w:themeColor="text1"/>
              </w:rPr>
              <w:t>Peržiūra</w:t>
            </w:r>
          </w:p>
        </w:tc>
        <w:tc>
          <w:tcPr>
            <w:tcW w:w="1563" w:type="dxa"/>
          </w:tcPr>
          <w:p w14:paraId="522FA973" w14:textId="0DC508DF" w:rsidR="000D4BF9" w:rsidRPr="00AE4090" w:rsidRDefault="000D4BF9" w:rsidP="000D4BF9">
            <w:pPr>
              <w:jc w:val="both"/>
              <w:rPr>
                <w:color w:val="000000" w:themeColor="text1"/>
              </w:rPr>
            </w:pPr>
            <w:r w:rsidRPr="00AE4090">
              <w:rPr>
                <w:color w:val="000000" w:themeColor="text1"/>
              </w:rPr>
              <w:t>Peržiūrėtas dokumentas</w:t>
            </w:r>
          </w:p>
        </w:tc>
        <w:tc>
          <w:tcPr>
            <w:tcW w:w="3122" w:type="dxa"/>
          </w:tcPr>
          <w:p w14:paraId="09846F3B" w14:textId="5AF20FA1" w:rsidR="000D4BF9" w:rsidRPr="00AE4090" w:rsidRDefault="000D4BF9" w:rsidP="000D4BF9">
            <w:pPr>
              <w:jc w:val="both"/>
            </w:pPr>
            <w:r w:rsidRPr="00AE4090">
              <w:t>Periodinė peržiūra</w:t>
            </w:r>
          </w:p>
        </w:tc>
      </w:tr>
      <w:tr w:rsidR="000D4BF9" w:rsidRPr="00AE4090" w14:paraId="5BD81391" w14:textId="77777777" w:rsidTr="003B51AA">
        <w:trPr>
          <w:cantSplit/>
        </w:trPr>
        <w:tc>
          <w:tcPr>
            <w:tcW w:w="704" w:type="dxa"/>
          </w:tcPr>
          <w:p w14:paraId="5D0918AD" w14:textId="77777777"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4104953E" w14:textId="10CD9C8F" w:rsidR="000D4BF9" w:rsidRPr="00AE4090" w:rsidRDefault="000D4BF9" w:rsidP="00A12328">
            <w:pPr>
              <w:jc w:val="both"/>
            </w:pPr>
            <w:r w:rsidRPr="00AE4090">
              <w:t>VATESI viršininko 2021 m. liepos 27 d. įsakymas Nr. 22.3-124 „Dėl Branduolinės saugos reikalavimų BSR-1.8.10-2021 „Galimų branduolinių ir radiologinių avarijų branduolinės energetikos objektuose padarinių analizė“ patvirtinimo“</w:t>
            </w:r>
          </w:p>
        </w:tc>
        <w:tc>
          <w:tcPr>
            <w:tcW w:w="1544" w:type="dxa"/>
          </w:tcPr>
          <w:p w14:paraId="67DE30AE" w14:textId="07A9F3F8" w:rsidR="000D4BF9" w:rsidRPr="00AE4090" w:rsidRDefault="004B69D5" w:rsidP="000D4BF9">
            <w:pPr>
              <w:rPr>
                <w:color w:val="000000" w:themeColor="text1"/>
              </w:rPr>
            </w:pPr>
            <w:r w:rsidRPr="00AE4090">
              <w:rPr>
                <w:color w:val="000000" w:themeColor="text1"/>
              </w:rPr>
              <w:t>V.</w:t>
            </w:r>
            <w:r w:rsidR="00DD1892" w:rsidRPr="00AE4090">
              <w:rPr>
                <w:color w:val="000000" w:themeColor="text1"/>
              </w:rPr>
              <w:t xml:space="preserve"> </w:t>
            </w:r>
            <w:r w:rsidRPr="00AE4090">
              <w:rPr>
                <w:color w:val="000000" w:themeColor="text1"/>
              </w:rPr>
              <w:t>Legenis</w:t>
            </w:r>
          </w:p>
        </w:tc>
        <w:tc>
          <w:tcPr>
            <w:tcW w:w="2000" w:type="dxa"/>
          </w:tcPr>
          <w:p w14:paraId="542350FE" w14:textId="77777777" w:rsidR="004B69D5" w:rsidRPr="00AE4090" w:rsidRDefault="004B69D5" w:rsidP="004B69D5">
            <w:pPr>
              <w:jc w:val="both"/>
              <w:rPr>
                <w:b/>
                <w:color w:val="000000" w:themeColor="text1"/>
              </w:rPr>
            </w:pPr>
            <w:r w:rsidRPr="00AE4090">
              <w:rPr>
                <w:b/>
                <w:color w:val="000000" w:themeColor="text1"/>
              </w:rPr>
              <w:t>Atsakingas:</w:t>
            </w:r>
          </w:p>
          <w:p w14:paraId="69E70BB8" w14:textId="75F1BE5B" w:rsidR="004B69D5" w:rsidRPr="00AE4090" w:rsidRDefault="004B69D5" w:rsidP="004B69D5">
            <w:pPr>
              <w:jc w:val="both"/>
              <w:rPr>
                <w:color w:val="000000" w:themeColor="text1"/>
              </w:rPr>
            </w:pPr>
            <w:r w:rsidRPr="00AE4090">
              <w:rPr>
                <w:color w:val="000000" w:themeColor="text1"/>
              </w:rPr>
              <w:t>SAS</w:t>
            </w:r>
          </w:p>
          <w:p w14:paraId="5620AD15" w14:textId="70E48CC6" w:rsidR="00BF42DD" w:rsidRPr="00AE4090" w:rsidRDefault="00BF42DD" w:rsidP="004B69D5">
            <w:pPr>
              <w:jc w:val="both"/>
              <w:rPr>
                <w:color w:val="000000" w:themeColor="text1"/>
              </w:rPr>
            </w:pPr>
            <w:r w:rsidRPr="00AE4090">
              <w:rPr>
                <w:b/>
                <w:color w:val="000000" w:themeColor="text1"/>
              </w:rPr>
              <w:t xml:space="preserve">Derinantys: </w:t>
            </w:r>
            <w:r w:rsidRPr="00AE4090">
              <w:rPr>
                <w:color w:val="000000" w:themeColor="text1"/>
              </w:rPr>
              <w:t>ADD, AD TPS, TRSS, BMKFSS, VPBBSK, VPRMKK</w:t>
            </w:r>
          </w:p>
          <w:p w14:paraId="51FE7626" w14:textId="606A68CB" w:rsidR="000D4BF9" w:rsidRPr="00AE4090" w:rsidRDefault="000D4BF9" w:rsidP="000D4BF9">
            <w:pPr>
              <w:jc w:val="both"/>
              <w:rPr>
                <w:b/>
                <w:color w:val="000000" w:themeColor="text1"/>
              </w:rPr>
            </w:pPr>
          </w:p>
        </w:tc>
        <w:tc>
          <w:tcPr>
            <w:tcW w:w="1985" w:type="dxa"/>
          </w:tcPr>
          <w:p w14:paraId="2A078212" w14:textId="043BBDD8" w:rsidR="000D4BF9" w:rsidRPr="00AE4090" w:rsidRDefault="00770A34" w:rsidP="000D4BF9">
            <w:pPr>
              <w:jc w:val="both"/>
              <w:rPr>
                <w:color w:val="000000" w:themeColor="text1"/>
              </w:rPr>
            </w:pPr>
            <w:r w:rsidRPr="00AE4090">
              <w:rPr>
                <w:color w:val="000000" w:themeColor="text1"/>
              </w:rPr>
              <w:t>-</w:t>
            </w:r>
          </w:p>
        </w:tc>
        <w:tc>
          <w:tcPr>
            <w:tcW w:w="1839" w:type="dxa"/>
          </w:tcPr>
          <w:p w14:paraId="7D15C673" w14:textId="71F3135A" w:rsidR="000D4BF9" w:rsidRPr="00AE4090" w:rsidRDefault="000D4BF9" w:rsidP="000D4BF9">
            <w:pPr>
              <w:jc w:val="both"/>
              <w:rPr>
                <w:color w:val="000000" w:themeColor="text1"/>
              </w:rPr>
            </w:pPr>
            <w:r w:rsidRPr="00AE4090">
              <w:rPr>
                <w:color w:val="000000" w:themeColor="text1"/>
              </w:rPr>
              <w:t>Peržiūra</w:t>
            </w:r>
          </w:p>
        </w:tc>
        <w:tc>
          <w:tcPr>
            <w:tcW w:w="1563" w:type="dxa"/>
          </w:tcPr>
          <w:p w14:paraId="476B28C8" w14:textId="153A5870" w:rsidR="000D4BF9" w:rsidRPr="00AE4090" w:rsidRDefault="000D4BF9" w:rsidP="000D4BF9">
            <w:pPr>
              <w:jc w:val="both"/>
              <w:rPr>
                <w:color w:val="000000" w:themeColor="text1"/>
              </w:rPr>
            </w:pPr>
            <w:r w:rsidRPr="00AE4090">
              <w:rPr>
                <w:color w:val="000000" w:themeColor="text1"/>
              </w:rPr>
              <w:t>Peržiūrėtas dokumentas</w:t>
            </w:r>
          </w:p>
        </w:tc>
        <w:tc>
          <w:tcPr>
            <w:tcW w:w="3122" w:type="dxa"/>
          </w:tcPr>
          <w:p w14:paraId="750855FF" w14:textId="3AFBC615" w:rsidR="000D4BF9" w:rsidRPr="00AE4090" w:rsidRDefault="00BF42DD" w:rsidP="000D4BF9">
            <w:pPr>
              <w:jc w:val="both"/>
            </w:pPr>
            <w:r w:rsidRPr="00AE4090">
              <w:t>Periodinė peržiūra</w:t>
            </w:r>
          </w:p>
        </w:tc>
      </w:tr>
      <w:tr w:rsidR="000D4BF9" w:rsidRPr="00AE4090" w14:paraId="63A30C7F" w14:textId="77777777" w:rsidTr="003B51AA">
        <w:trPr>
          <w:cantSplit/>
        </w:trPr>
        <w:tc>
          <w:tcPr>
            <w:tcW w:w="704" w:type="dxa"/>
          </w:tcPr>
          <w:p w14:paraId="4889E4A5" w14:textId="52BE4C9C"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6D15568B" w14:textId="60DFC400" w:rsidR="000D4BF9" w:rsidRPr="00AE4090" w:rsidRDefault="000D4BF9" w:rsidP="000D4BF9">
            <w:pPr>
              <w:jc w:val="both"/>
            </w:pPr>
            <w:r w:rsidRPr="00AE4090">
              <w:t>VATESI viršininko 2014 m. sausio 29 d. įsakymas Nr. 22.3-22 „Dėl Branduolinės saugos reikalavimų BSR-1.4.2-2014 „Branduolinės energetikos objekto statybos vadyba“ patvirtinimo“</w:t>
            </w:r>
          </w:p>
        </w:tc>
        <w:tc>
          <w:tcPr>
            <w:tcW w:w="1544" w:type="dxa"/>
          </w:tcPr>
          <w:p w14:paraId="66A61312" w14:textId="2D8F95C2" w:rsidR="000D4BF9" w:rsidRPr="00AE4090" w:rsidRDefault="00C52419" w:rsidP="000D4BF9">
            <w:pPr>
              <w:rPr>
                <w:color w:val="000000" w:themeColor="text1"/>
              </w:rPr>
            </w:pPr>
            <w:r w:rsidRPr="00AE4090">
              <w:rPr>
                <w:color w:val="000000" w:themeColor="text1"/>
              </w:rPr>
              <w:t>J.</w:t>
            </w:r>
            <w:r w:rsidR="00CF176B" w:rsidRPr="00AE4090">
              <w:rPr>
                <w:color w:val="000000" w:themeColor="text1"/>
              </w:rPr>
              <w:t xml:space="preserve"> </w:t>
            </w:r>
            <w:r w:rsidRPr="00AE4090">
              <w:rPr>
                <w:color w:val="000000" w:themeColor="text1"/>
              </w:rPr>
              <w:t>Senkevič</w:t>
            </w:r>
          </w:p>
        </w:tc>
        <w:tc>
          <w:tcPr>
            <w:tcW w:w="2000" w:type="dxa"/>
          </w:tcPr>
          <w:p w14:paraId="6A1BADFD" w14:textId="77777777" w:rsidR="00C52419" w:rsidRPr="00AE4090" w:rsidRDefault="00C52419" w:rsidP="00C52419">
            <w:pPr>
              <w:jc w:val="both"/>
              <w:rPr>
                <w:b/>
                <w:color w:val="000000" w:themeColor="text1"/>
              </w:rPr>
            </w:pPr>
            <w:r w:rsidRPr="00AE4090">
              <w:rPr>
                <w:b/>
                <w:color w:val="000000" w:themeColor="text1"/>
              </w:rPr>
              <w:t>Atsakingas:</w:t>
            </w:r>
          </w:p>
          <w:p w14:paraId="42EEA00C" w14:textId="0A166E96" w:rsidR="00C52419" w:rsidRPr="00AE4090" w:rsidRDefault="00C52419" w:rsidP="00C52419">
            <w:pPr>
              <w:jc w:val="both"/>
              <w:rPr>
                <w:color w:val="000000" w:themeColor="text1"/>
              </w:rPr>
            </w:pPr>
            <w:r w:rsidRPr="00AE4090">
              <w:rPr>
                <w:color w:val="000000" w:themeColor="text1"/>
              </w:rPr>
              <w:t>SKS</w:t>
            </w:r>
          </w:p>
          <w:p w14:paraId="199D35A7" w14:textId="07387D56" w:rsidR="00BF42DD" w:rsidRPr="00AE4090" w:rsidRDefault="00BF42DD" w:rsidP="00C52419">
            <w:pPr>
              <w:jc w:val="both"/>
              <w:rPr>
                <w:color w:val="000000" w:themeColor="text1"/>
              </w:rPr>
            </w:pPr>
            <w:r w:rsidRPr="00AE4090">
              <w:rPr>
                <w:b/>
                <w:color w:val="000000" w:themeColor="text1"/>
              </w:rPr>
              <w:t xml:space="preserve">Derinantys: </w:t>
            </w:r>
            <w:r w:rsidRPr="00AE4090">
              <w:rPr>
                <w:color w:val="000000" w:themeColor="text1"/>
              </w:rPr>
              <w:t>ADD, AD TPS, EPAS, RATS, ENS, BMKFSS, VPBBSK, VPRMKK</w:t>
            </w:r>
          </w:p>
          <w:p w14:paraId="0C368E0E" w14:textId="2F47E1E4" w:rsidR="000D4BF9" w:rsidRPr="00AE4090" w:rsidRDefault="000D4BF9" w:rsidP="000D4BF9">
            <w:pPr>
              <w:jc w:val="both"/>
              <w:rPr>
                <w:b/>
                <w:color w:val="000000" w:themeColor="text1"/>
              </w:rPr>
            </w:pPr>
          </w:p>
        </w:tc>
        <w:tc>
          <w:tcPr>
            <w:tcW w:w="1985" w:type="dxa"/>
          </w:tcPr>
          <w:p w14:paraId="23F473DF" w14:textId="5DF8725F" w:rsidR="000D4BF9" w:rsidRPr="00AE4090" w:rsidRDefault="00770A34" w:rsidP="000D4BF9">
            <w:pPr>
              <w:jc w:val="both"/>
              <w:rPr>
                <w:color w:val="000000" w:themeColor="text1"/>
              </w:rPr>
            </w:pPr>
            <w:r w:rsidRPr="00AE4090">
              <w:rPr>
                <w:color w:val="000000" w:themeColor="text1"/>
              </w:rPr>
              <w:t>-</w:t>
            </w:r>
          </w:p>
        </w:tc>
        <w:tc>
          <w:tcPr>
            <w:tcW w:w="1839" w:type="dxa"/>
          </w:tcPr>
          <w:p w14:paraId="740E021B" w14:textId="5732D436" w:rsidR="000D4BF9" w:rsidRPr="00AE4090" w:rsidRDefault="000D4BF9" w:rsidP="000D4BF9">
            <w:pPr>
              <w:jc w:val="both"/>
              <w:rPr>
                <w:color w:val="000000" w:themeColor="text1"/>
              </w:rPr>
            </w:pPr>
            <w:r w:rsidRPr="00AE4090">
              <w:rPr>
                <w:color w:val="000000" w:themeColor="text1"/>
              </w:rPr>
              <w:t>Peržiūra</w:t>
            </w:r>
          </w:p>
        </w:tc>
        <w:tc>
          <w:tcPr>
            <w:tcW w:w="1563" w:type="dxa"/>
          </w:tcPr>
          <w:p w14:paraId="5873CCAE" w14:textId="5403F142" w:rsidR="000D4BF9" w:rsidRPr="00AE4090" w:rsidRDefault="000D4BF9" w:rsidP="000D4BF9">
            <w:pPr>
              <w:jc w:val="both"/>
              <w:rPr>
                <w:color w:val="000000" w:themeColor="text1"/>
              </w:rPr>
            </w:pPr>
            <w:r w:rsidRPr="00AE4090">
              <w:rPr>
                <w:color w:val="000000" w:themeColor="text1"/>
              </w:rPr>
              <w:t>Peržiūrėtas dokumentas</w:t>
            </w:r>
          </w:p>
        </w:tc>
        <w:tc>
          <w:tcPr>
            <w:tcW w:w="3122" w:type="dxa"/>
          </w:tcPr>
          <w:p w14:paraId="6D800740" w14:textId="364B626B" w:rsidR="000D4BF9" w:rsidRPr="00AE4090" w:rsidRDefault="000D4BF9" w:rsidP="000D4BF9">
            <w:pPr>
              <w:jc w:val="both"/>
            </w:pPr>
            <w:r w:rsidRPr="00AE4090">
              <w:t>Periodinė peržiūra</w:t>
            </w:r>
          </w:p>
        </w:tc>
      </w:tr>
      <w:tr w:rsidR="000D4BF9" w:rsidRPr="00AE4090" w14:paraId="649C5DBE" w14:textId="77777777" w:rsidTr="003B51AA">
        <w:trPr>
          <w:cantSplit/>
        </w:trPr>
        <w:tc>
          <w:tcPr>
            <w:tcW w:w="704" w:type="dxa"/>
          </w:tcPr>
          <w:p w14:paraId="7418CE86" w14:textId="1348784E" w:rsidR="000D4BF9" w:rsidRPr="00AE4090" w:rsidRDefault="000D4BF9" w:rsidP="000D4BF9">
            <w:pPr>
              <w:pStyle w:val="ListParagraph"/>
              <w:numPr>
                <w:ilvl w:val="0"/>
                <w:numId w:val="2"/>
              </w:numPr>
              <w:ind w:left="0" w:firstLine="0"/>
              <w:jc w:val="center"/>
              <w:rPr>
                <w:color w:val="000000" w:themeColor="text1"/>
              </w:rPr>
            </w:pPr>
          </w:p>
        </w:tc>
        <w:tc>
          <w:tcPr>
            <w:tcW w:w="3124" w:type="dxa"/>
          </w:tcPr>
          <w:p w14:paraId="24C1E388" w14:textId="77777777" w:rsidR="000D4BF9" w:rsidRPr="00AE4090" w:rsidDel="00840DCC" w:rsidRDefault="000D4BF9" w:rsidP="000D4BF9">
            <w:pPr>
              <w:pStyle w:val="Sraopastraipa1"/>
              <w:tabs>
                <w:tab w:val="left" w:pos="993"/>
              </w:tabs>
              <w:ind w:left="0"/>
              <w:jc w:val="both"/>
              <w:rPr>
                <w:lang w:val="lt-LT" w:eastAsia="lt-LT"/>
              </w:rPr>
            </w:pPr>
            <w:r w:rsidRPr="00AE4090">
              <w:rPr>
                <w:lang w:val="lt-LT" w:eastAsia="lt-LT"/>
              </w:rPr>
              <w:t>VATESI viršininko 2021 m. liepos 23 d. įsakymas Nr. 22.3-118 „Dėl Branduolinės saugos reikalavimų</w:t>
            </w:r>
            <w:r w:rsidRPr="00AE4090" w:rsidDel="00840DCC">
              <w:rPr>
                <w:lang w:val="lt-LT" w:eastAsia="lt-LT"/>
              </w:rPr>
              <w:t xml:space="preserve"> </w:t>
            </w:r>
            <w:r w:rsidRPr="00AE4090">
              <w:rPr>
                <w:lang w:val="lt-LT" w:eastAsia="lt-LT"/>
              </w:rPr>
              <w:t>BSR-1.8.11-2021 „Elektros energijos tiekimas branduolinės energetikos objektui“ patvirtinimo“</w:t>
            </w:r>
            <w:r w:rsidRPr="00AE4090" w:rsidDel="00840DCC">
              <w:rPr>
                <w:lang w:val="lt-LT" w:eastAsia="lt-LT"/>
              </w:rPr>
              <w:t xml:space="preserve"> </w:t>
            </w:r>
          </w:p>
          <w:p w14:paraId="76B7E52F" w14:textId="2C4012F6" w:rsidR="000D4BF9" w:rsidRPr="00AE4090" w:rsidRDefault="000D4BF9" w:rsidP="000D4BF9">
            <w:pPr>
              <w:jc w:val="both"/>
            </w:pPr>
          </w:p>
        </w:tc>
        <w:tc>
          <w:tcPr>
            <w:tcW w:w="1544" w:type="dxa"/>
          </w:tcPr>
          <w:p w14:paraId="07E03BAE" w14:textId="7533FEDE" w:rsidR="000D4BF9" w:rsidRPr="00AE4090" w:rsidRDefault="004B69D5" w:rsidP="000D4BF9">
            <w:pPr>
              <w:rPr>
                <w:color w:val="000000" w:themeColor="text1"/>
              </w:rPr>
            </w:pPr>
            <w:r w:rsidRPr="00AE4090">
              <w:rPr>
                <w:color w:val="000000" w:themeColor="text1"/>
              </w:rPr>
              <w:t>E.</w:t>
            </w:r>
            <w:r w:rsidR="00CF176B" w:rsidRPr="00AE4090">
              <w:rPr>
                <w:color w:val="000000" w:themeColor="text1"/>
              </w:rPr>
              <w:t xml:space="preserve"> </w:t>
            </w:r>
            <w:r w:rsidRPr="00AE4090">
              <w:rPr>
                <w:color w:val="000000" w:themeColor="text1"/>
              </w:rPr>
              <w:t>Kimtys</w:t>
            </w:r>
          </w:p>
        </w:tc>
        <w:tc>
          <w:tcPr>
            <w:tcW w:w="2000" w:type="dxa"/>
          </w:tcPr>
          <w:p w14:paraId="550C8863" w14:textId="77777777" w:rsidR="004B69D5" w:rsidRPr="00AE4090" w:rsidRDefault="004B69D5" w:rsidP="004B69D5">
            <w:pPr>
              <w:jc w:val="both"/>
              <w:rPr>
                <w:b/>
                <w:color w:val="000000" w:themeColor="text1"/>
              </w:rPr>
            </w:pPr>
            <w:r w:rsidRPr="00AE4090">
              <w:rPr>
                <w:b/>
                <w:color w:val="000000" w:themeColor="text1"/>
              </w:rPr>
              <w:t>Atsakingas:</w:t>
            </w:r>
          </w:p>
          <w:p w14:paraId="5CD92FB4" w14:textId="4EF214C3" w:rsidR="004B69D5" w:rsidRPr="00AE4090" w:rsidRDefault="004B69D5" w:rsidP="004B69D5">
            <w:pPr>
              <w:jc w:val="both"/>
              <w:rPr>
                <w:color w:val="000000" w:themeColor="text1"/>
              </w:rPr>
            </w:pPr>
            <w:r w:rsidRPr="00AE4090">
              <w:rPr>
                <w:color w:val="000000" w:themeColor="text1"/>
              </w:rPr>
              <w:t>SAS</w:t>
            </w:r>
          </w:p>
          <w:p w14:paraId="38136EE2" w14:textId="15CBD03A" w:rsidR="00BF42DD" w:rsidRPr="00AE4090" w:rsidRDefault="00BF42DD" w:rsidP="004B69D5">
            <w:pPr>
              <w:jc w:val="both"/>
              <w:rPr>
                <w:color w:val="000000" w:themeColor="text1"/>
              </w:rPr>
            </w:pPr>
            <w:r w:rsidRPr="00AE4090">
              <w:rPr>
                <w:b/>
                <w:color w:val="000000" w:themeColor="text1"/>
              </w:rPr>
              <w:t xml:space="preserve">Derinantys: </w:t>
            </w:r>
            <w:r w:rsidRPr="00AE4090">
              <w:rPr>
                <w:color w:val="000000" w:themeColor="text1"/>
              </w:rPr>
              <w:t>ADD, AD TPS, RATS, ENS, VPBBSK, BMKFSS, VPRMKK</w:t>
            </w:r>
          </w:p>
          <w:p w14:paraId="405E4293" w14:textId="48FAF59A" w:rsidR="000D4BF9" w:rsidRPr="00AE4090" w:rsidRDefault="000D4BF9" w:rsidP="000D4BF9">
            <w:pPr>
              <w:jc w:val="both"/>
              <w:rPr>
                <w:b/>
                <w:color w:val="000000" w:themeColor="text1"/>
              </w:rPr>
            </w:pPr>
          </w:p>
        </w:tc>
        <w:tc>
          <w:tcPr>
            <w:tcW w:w="1985" w:type="dxa"/>
          </w:tcPr>
          <w:p w14:paraId="7B2CDC5D" w14:textId="50160743" w:rsidR="000D4BF9" w:rsidRPr="00AE4090" w:rsidRDefault="00770A34" w:rsidP="000D4BF9">
            <w:pPr>
              <w:jc w:val="both"/>
              <w:rPr>
                <w:color w:val="000000" w:themeColor="text1"/>
              </w:rPr>
            </w:pPr>
            <w:r w:rsidRPr="00AE4090">
              <w:rPr>
                <w:color w:val="000000" w:themeColor="text1"/>
              </w:rPr>
              <w:t>-</w:t>
            </w:r>
          </w:p>
        </w:tc>
        <w:tc>
          <w:tcPr>
            <w:tcW w:w="1839" w:type="dxa"/>
          </w:tcPr>
          <w:p w14:paraId="030EC942" w14:textId="45654C8A" w:rsidR="000D4BF9" w:rsidRPr="00AE4090" w:rsidRDefault="000D4BF9" w:rsidP="000D4BF9">
            <w:pPr>
              <w:jc w:val="both"/>
              <w:rPr>
                <w:color w:val="000000" w:themeColor="text1"/>
              </w:rPr>
            </w:pPr>
            <w:r w:rsidRPr="00AE4090">
              <w:rPr>
                <w:color w:val="000000" w:themeColor="text1"/>
              </w:rPr>
              <w:t>Peržiūra</w:t>
            </w:r>
          </w:p>
        </w:tc>
        <w:tc>
          <w:tcPr>
            <w:tcW w:w="1563" w:type="dxa"/>
          </w:tcPr>
          <w:p w14:paraId="694BAAFC" w14:textId="5A36253F" w:rsidR="000D4BF9" w:rsidRPr="00AE4090" w:rsidRDefault="000D4BF9" w:rsidP="000D4BF9">
            <w:pPr>
              <w:jc w:val="both"/>
              <w:rPr>
                <w:color w:val="000000" w:themeColor="text1"/>
              </w:rPr>
            </w:pPr>
            <w:r w:rsidRPr="00AE4090">
              <w:rPr>
                <w:color w:val="000000" w:themeColor="text1"/>
              </w:rPr>
              <w:t>Peržiūrėtas dokumentas</w:t>
            </w:r>
          </w:p>
        </w:tc>
        <w:tc>
          <w:tcPr>
            <w:tcW w:w="3122" w:type="dxa"/>
          </w:tcPr>
          <w:p w14:paraId="16EB86BA" w14:textId="67EAECF1" w:rsidR="000D4BF9" w:rsidRPr="00AE4090" w:rsidRDefault="00770A34" w:rsidP="000D4BF9">
            <w:pPr>
              <w:jc w:val="both"/>
            </w:pPr>
            <w:r w:rsidRPr="00AE4090">
              <w:t>Periodinė peržiūra</w:t>
            </w:r>
          </w:p>
        </w:tc>
      </w:tr>
      <w:tr w:rsidR="00EF7837" w:rsidRPr="00AE4090" w14:paraId="5CF78E56" w14:textId="77777777" w:rsidTr="003B51AA">
        <w:trPr>
          <w:cantSplit/>
        </w:trPr>
        <w:tc>
          <w:tcPr>
            <w:tcW w:w="704" w:type="dxa"/>
          </w:tcPr>
          <w:p w14:paraId="33E269C9" w14:textId="5E9E73EE" w:rsidR="00EF7837" w:rsidRPr="00AE4090" w:rsidRDefault="00EF7837" w:rsidP="00EF7837">
            <w:pPr>
              <w:pStyle w:val="ListParagraph"/>
              <w:numPr>
                <w:ilvl w:val="0"/>
                <w:numId w:val="2"/>
              </w:numPr>
              <w:ind w:left="0" w:firstLine="0"/>
              <w:jc w:val="center"/>
              <w:rPr>
                <w:color w:val="000000" w:themeColor="text1"/>
              </w:rPr>
            </w:pPr>
          </w:p>
        </w:tc>
        <w:tc>
          <w:tcPr>
            <w:tcW w:w="3124" w:type="dxa"/>
          </w:tcPr>
          <w:p w14:paraId="1001122C" w14:textId="1760BD66" w:rsidR="00EF7837" w:rsidRPr="00AE4090" w:rsidRDefault="00EF7837" w:rsidP="00EF7837">
            <w:pPr>
              <w:jc w:val="both"/>
            </w:pPr>
            <w:r w:rsidRPr="00AE4090">
              <w:t>VATESI viršininko 2011 m. rugsėjo 27 d. įsakymas Nr. 22.3-90 „Dėl Branduolinės saugos reikalavimų BSR-1.9.2-2018 „Radionuklidų nebekontroliuojamųjų radioaktyvumo lygių medžiagoms ir atliekoms, susidarančioms branduolinės energetikos srities veiklos metu, nustatymas ir taikymas“ patvirtinimo“</w:t>
            </w:r>
          </w:p>
        </w:tc>
        <w:tc>
          <w:tcPr>
            <w:tcW w:w="1544" w:type="dxa"/>
          </w:tcPr>
          <w:p w14:paraId="1422E6C6" w14:textId="14B4D9D9" w:rsidR="00EF7837" w:rsidRPr="00AE4090" w:rsidRDefault="000A0058" w:rsidP="00EF7837">
            <w:pPr>
              <w:rPr>
                <w:color w:val="000000" w:themeColor="text1"/>
              </w:rPr>
            </w:pPr>
            <w:r w:rsidRPr="00AE4090">
              <w:rPr>
                <w:color w:val="000000" w:themeColor="text1"/>
              </w:rPr>
              <w:t>S. Styro</w:t>
            </w:r>
          </w:p>
        </w:tc>
        <w:tc>
          <w:tcPr>
            <w:tcW w:w="2000" w:type="dxa"/>
          </w:tcPr>
          <w:p w14:paraId="5D85E26B" w14:textId="77777777" w:rsidR="000A0058" w:rsidRPr="00AE4090" w:rsidRDefault="000A0058" w:rsidP="000A0058">
            <w:pPr>
              <w:jc w:val="both"/>
              <w:rPr>
                <w:b/>
                <w:color w:val="000000" w:themeColor="text1"/>
              </w:rPr>
            </w:pPr>
            <w:r w:rsidRPr="00AE4090">
              <w:rPr>
                <w:b/>
                <w:color w:val="000000" w:themeColor="text1"/>
              </w:rPr>
              <w:t>Atsakingas:</w:t>
            </w:r>
          </w:p>
          <w:p w14:paraId="0B093893" w14:textId="77777777" w:rsidR="00EF7837" w:rsidRPr="00AE4090" w:rsidRDefault="000A0058" w:rsidP="00EF7837">
            <w:pPr>
              <w:jc w:val="both"/>
              <w:rPr>
                <w:b/>
                <w:color w:val="000000" w:themeColor="text1"/>
              </w:rPr>
            </w:pPr>
            <w:r w:rsidRPr="00AE4090">
              <w:rPr>
                <w:b/>
                <w:color w:val="000000" w:themeColor="text1"/>
              </w:rPr>
              <w:t>RATS</w:t>
            </w:r>
          </w:p>
          <w:p w14:paraId="375C078A" w14:textId="7A83615A" w:rsidR="00BF42DD" w:rsidRPr="00AE4090" w:rsidRDefault="00BF42DD" w:rsidP="00BF42DD">
            <w:pPr>
              <w:jc w:val="both"/>
              <w:rPr>
                <w:color w:val="000000" w:themeColor="text1"/>
              </w:rPr>
            </w:pPr>
            <w:r w:rsidRPr="00AE4090">
              <w:rPr>
                <w:b/>
                <w:color w:val="000000" w:themeColor="text1"/>
              </w:rPr>
              <w:t xml:space="preserve">Derinantys: </w:t>
            </w:r>
            <w:r w:rsidRPr="00AE4090">
              <w:rPr>
                <w:color w:val="000000" w:themeColor="text1"/>
              </w:rPr>
              <w:t>ADD, AD TPS,, ENS, VPBBSK, BMKFSS, VPRMKK</w:t>
            </w:r>
          </w:p>
          <w:p w14:paraId="19FBE3AB" w14:textId="60A3E807" w:rsidR="00EF7837" w:rsidRPr="00AE4090" w:rsidRDefault="00EF7837" w:rsidP="00EF7837">
            <w:pPr>
              <w:jc w:val="both"/>
              <w:rPr>
                <w:b/>
                <w:color w:val="000000" w:themeColor="text1"/>
              </w:rPr>
            </w:pPr>
          </w:p>
        </w:tc>
        <w:tc>
          <w:tcPr>
            <w:tcW w:w="1985" w:type="dxa"/>
          </w:tcPr>
          <w:p w14:paraId="6F59D143" w14:textId="2A575FA8" w:rsidR="00EF7837" w:rsidRPr="00AE4090" w:rsidRDefault="00770A34" w:rsidP="00EF7837">
            <w:pPr>
              <w:jc w:val="both"/>
              <w:rPr>
                <w:color w:val="000000" w:themeColor="text1"/>
              </w:rPr>
            </w:pPr>
            <w:r w:rsidRPr="00AE4090">
              <w:rPr>
                <w:color w:val="000000" w:themeColor="text1"/>
              </w:rPr>
              <w:t>-</w:t>
            </w:r>
          </w:p>
        </w:tc>
        <w:tc>
          <w:tcPr>
            <w:tcW w:w="1839" w:type="dxa"/>
          </w:tcPr>
          <w:p w14:paraId="63BDF5BE" w14:textId="5BE85573" w:rsidR="00EF7837" w:rsidRPr="00AE4090" w:rsidRDefault="00EF7837" w:rsidP="00EF7837">
            <w:pPr>
              <w:jc w:val="both"/>
              <w:rPr>
                <w:color w:val="000000" w:themeColor="text1"/>
              </w:rPr>
            </w:pPr>
            <w:r w:rsidRPr="00AE4090">
              <w:rPr>
                <w:color w:val="000000" w:themeColor="text1"/>
              </w:rPr>
              <w:t>Peržiūra</w:t>
            </w:r>
          </w:p>
        </w:tc>
        <w:tc>
          <w:tcPr>
            <w:tcW w:w="1563" w:type="dxa"/>
          </w:tcPr>
          <w:p w14:paraId="0989645A" w14:textId="7B22FDE2" w:rsidR="00EF7837" w:rsidRPr="00AE4090" w:rsidRDefault="00EF7837" w:rsidP="00EF7837">
            <w:pPr>
              <w:jc w:val="both"/>
              <w:rPr>
                <w:color w:val="000000" w:themeColor="text1"/>
              </w:rPr>
            </w:pPr>
            <w:r w:rsidRPr="00AE4090">
              <w:rPr>
                <w:color w:val="000000" w:themeColor="text1"/>
              </w:rPr>
              <w:t>Peržiūrėtas dokumentas</w:t>
            </w:r>
          </w:p>
        </w:tc>
        <w:tc>
          <w:tcPr>
            <w:tcW w:w="3122" w:type="dxa"/>
          </w:tcPr>
          <w:p w14:paraId="76DB7A81" w14:textId="0872B088" w:rsidR="00EF7837" w:rsidRPr="00AE4090" w:rsidRDefault="00EF7837" w:rsidP="00EF7837">
            <w:pPr>
              <w:jc w:val="both"/>
            </w:pPr>
            <w:r w:rsidRPr="00AE4090">
              <w:t>Periodinė peržiūra</w:t>
            </w:r>
          </w:p>
        </w:tc>
      </w:tr>
      <w:tr w:rsidR="00DA741E" w:rsidRPr="00AE4090" w14:paraId="53743984" w14:textId="77777777" w:rsidTr="003B51AA">
        <w:trPr>
          <w:cantSplit/>
        </w:trPr>
        <w:tc>
          <w:tcPr>
            <w:tcW w:w="704" w:type="dxa"/>
          </w:tcPr>
          <w:p w14:paraId="7BCE2696" w14:textId="4170A71D" w:rsidR="00DA741E" w:rsidRPr="00AE4090" w:rsidRDefault="00DA741E" w:rsidP="00DA741E">
            <w:pPr>
              <w:pStyle w:val="ListParagraph"/>
              <w:numPr>
                <w:ilvl w:val="0"/>
                <w:numId w:val="2"/>
              </w:numPr>
              <w:ind w:left="0" w:firstLine="0"/>
              <w:jc w:val="center"/>
              <w:rPr>
                <w:color w:val="000000" w:themeColor="text1"/>
              </w:rPr>
            </w:pPr>
          </w:p>
        </w:tc>
        <w:tc>
          <w:tcPr>
            <w:tcW w:w="3124" w:type="dxa"/>
          </w:tcPr>
          <w:p w14:paraId="2EAB4BFE" w14:textId="416A04CB" w:rsidR="00DA741E" w:rsidRPr="00AE4090" w:rsidRDefault="00A65772" w:rsidP="00DA741E">
            <w:pPr>
              <w:jc w:val="both"/>
            </w:pPr>
            <w:hyperlink r:id="rId13" w:tgtFrame="_blank" w:tooltip="Opens external link in new window" w:history="1">
              <w:r w:rsidR="00DA741E" w:rsidRPr="00AE4090">
                <w:rPr>
                  <w:rStyle w:val="Hyperlink"/>
                  <w:color w:val="333333"/>
                  <w:u w:val="none"/>
                </w:rPr>
                <w:t>Branduolinės saugos taisyklės BST-3.1.1-2021</w:t>
              </w:r>
              <w:r w:rsidR="00DA741E" w:rsidRPr="00AE4090">
                <w:rPr>
                  <w:rStyle w:val="Hyperlink"/>
                  <w:bCs/>
                  <w:color w:val="333333"/>
                  <w:u w:val="none"/>
                </w:rPr>
                <w:t xml:space="preserve"> </w:t>
              </w:r>
              <w:r w:rsidR="00DA741E" w:rsidRPr="00AE4090">
                <w:rPr>
                  <w:rStyle w:val="Hyperlink"/>
                  <w:color w:val="333333"/>
                  <w:u w:val="none"/>
                </w:rPr>
                <w:t>„Radioaktyviųjų atliekų deginimo įrenginiai</w:t>
              </w:r>
              <w:r w:rsidR="00DA741E" w:rsidRPr="00AE4090">
                <w:rPr>
                  <w:rStyle w:val="Hyperlink"/>
                  <w:bCs/>
                  <w:color w:val="333333"/>
                  <w:u w:val="none"/>
                </w:rPr>
                <w:t>“</w:t>
              </w:r>
              <w:r w:rsidR="00DA741E" w:rsidRPr="00AE4090">
                <w:rPr>
                  <w:rStyle w:val="Hyperlink"/>
                  <w:color w:val="333333"/>
                  <w:u w:val="none"/>
                </w:rPr>
                <w:t>, patvirtintos Valstybinės atominės energetikos saugos inspekcijos viršininko 2021 m. liepos 2 d. įsakymu Nr. 22.3-104 „Dėl Branduolinės saugos taisyklių BST-3.1.1-2021 „Radioaktyviųjų atliekų deginimo įrenginiai“ patvirtinimo</w:t>
              </w:r>
            </w:hyperlink>
            <w:r w:rsidR="00DA741E" w:rsidRPr="00AE4090">
              <w:t>”</w:t>
            </w:r>
          </w:p>
        </w:tc>
        <w:tc>
          <w:tcPr>
            <w:tcW w:w="1544" w:type="dxa"/>
          </w:tcPr>
          <w:p w14:paraId="7C8F20B8" w14:textId="52686CF4" w:rsidR="00DA741E" w:rsidRPr="00AE4090" w:rsidRDefault="00C52419" w:rsidP="00DA741E">
            <w:pPr>
              <w:rPr>
                <w:color w:val="000000" w:themeColor="text1"/>
              </w:rPr>
            </w:pPr>
            <w:r w:rsidRPr="00AE4090">
              <w:rPr>
                <w:color w:val="000000" w:themeColor="text1"/>
              </w:rPr>
              <w:t>O.</w:t>
            </w:r>
            <w:r w:rsidR="00CF176B" w:rsidRPr="00AE4090">
              <w:rPr>
                <w:color w:val="000000" w:themeColor="text1"/>
              </w:rPr>
              <w:t xml:space="preserve"> </w:t>
            </w:r>
            <w:r w:rsidRPr="00AE4090">
              <w:rPr>
                <w:color w:val="000000" w:themeColor="text1"/>
              </w:rPr>
              <w:t>Bitienė</w:t>
            </w:r>
          </w:p>
        </w:tc>
        <w:tc>
          <w:tcPr>
            <w:tcW w:w="2000" w:type="dxa"/>
          </w:tcPr>
          <w:p w14:paraId="512A780F" w14:textId="77777777" w:rsidR="00C52419" w:rsidRPr="00AE4090" w:rsidRDefault="00C52419" w:rsidP="00C52419">
            <w:pPr>
              <w:jc w:val="both"/>
              <w:rPr>
                <w:b/>
                <w:color w:val="000000" w:themeColor="text1"/>
              </w:rPr>
            </w:pPr>
            <w:r w:rsidRPr="00AE4090">
              <w:rPr>
                <w:b/>
                <w:color w:val="000000" w:themeColor="text1"/>
              </w:rPr>
              <w:t>Atsakingas:</w:t>
            </w:r>
          </w:p>
          <w:p w14:paraId="654CC451" w14:textId="77777777" w:rsidR="00C52419" w:rsidRPr="00AE4090" w:rsidRDefault="00C52419" w:rsidP="00C52419">
            <w:pPr>
              <w:jc w:val="both"/>
              <w:rPr>
                <w:color w:val="000000" w:themeColor="text1"/>
              </w:rPr>
            </w:pPr>
            <w:r w:rsidRPr="00AE4090">
              <w:rPr>
                <w:color w:val="000000" w:themeColor="text1"/>
              </w:rPr>
              <w:t>SKS</w:t>
            </w:r>
          </w:p>
          <w:p w14:paraId="76AF348C" w14:textId="645132B4" w:rsidR="00BF42DD" w:rsidRPr="00AE4090" w:rsidRDefault="00BF42DD" w:rsidP="00BF42DD">
            <w:pPr>
              <w:jc w:val="both"/>
              <w:rPr>
                <w:color w:val="000000" w:themeColor="text1"/>
              </w:rPr>
            </w:pPr>
            <w:r w:rsidRPr="00AE4090">
              <w:rPr>
                <w:b/>
                <w:color w:val="000000" w:themeColor="text1"/>
              </w:rPr>
              <w:t xml:space="preserve">Derinantys: </w:t>
            </w:r>
            <w:r w:rsidRPr="00AE4090">
              <w:rPr>
                <w:color w:val="000000" w:themeColor="text1"/>
              </w:rPr>
              <w:t>ADD, AD TPS, RATS, VPBBSK, VPRMKK</w:t>
            </w:r>
          </w:p>
          <w:p w14:paraId="19E71DB2" w14:textId="64DDEA0E" w:rsidR="00DA741E" w:rsidRPr="00AE4090" w:rsidRDefault="00DA741E" w:rsidP="00DA741E">
            <w:pPr>
              <w:jc w:val="both"/>
              <w:rPr>
                <w:b/>
                <w:color w:val="000000" w:themeColor="text1"/>
              </w:rPr>
            </w:pPr>
          </w:p>
        </w:tc>
        <w:tc>
          <w:tcPr>
            <w:tcW w:w="1985" w:type="dxa"/>
          </w:tcPr>
          <w:p w14:paraId="526AEA0A" w14:textId="26B6415A" w:rsidR="00DA741E" w:rsidRPr="00AE4090" w:rsidRDefault="00770A34" w:rsidP="00DA741E">
            <w:pPr>
              <w:jc w:val="both"/>
              <w:rPr>
                <w:color w:val="000000" w:themeColor="text1"/>
              </w:rPr>
            </w:pPr>
            <w:r w:rsidRPr="00AE4090">
              <w:rPr>
                <w:color w:val="000000" w:themeColor="text1"/>
              </w:rPr>
              <w:t>-</w:t>
            </w:r>
          </w:p>
        </w:tc>
        <w:tc>
          <w:tcPr>
            <w:tcW w:w="1839" w:type="dxa"/>
          </w:tcPr>
          <w:p w14:paraId="6AA15A32" w14:textId="72A58DD0" w:rsidR="00DA741E" w:rsidRPr="00AE4090" w:rsidRDefault="00DA741E" w:rsidP="00DA741E">
            <w:pPr>
              <w:jc w:val="both"/>
              <w:rPr>
                <w:color w:val="000000" w:themeColor="text1"/>
              </w:rPr>
            </w:pPr>
            <w:r w:rsidRPr="00AE4090">
              <w:rPr>
                <w:color w:val="000000" w:themeColor="text1"/>
              </w:rPr>
              <w:t>Peržiūra</w:t>
            </w:r>
          </w:p>
        </w:tc>
        <w:tc>
          <w:tcPr>
            <w:tcW w:w="1563" w:type="dxa"/>
          </w:tcPr>
          <w:p w14:paraId="4B0E24D4" w14:textId="543E4C56" w:rsidR="00DA741E" w:rsidRPr="00AE4090" w:rsidRDefault="00DA741E" w:rsidP="00DA741E">
            <w:pPr>
              <w:jc w:val="both"/>
              <w:rPr>
                <w:color w:val="000000" w:themeColor="text1"/>
              </w:rPr>
            </w:pPr>
            <w:r w:rsidRPr="00AE4090">
              <w:rPr>
                <w:color w:val="000000" w:themeColor="text1"/>
              </w:rPr>
              <w:t>Peržiūrėtas dokumentas</w:t>
            </w:r>
          </w:p>
        </w:tc>
        <w:tc>
          <w:tcPr>
            <w:tcW w:w="3122" w:type="dxa"/>
          </w:tcPr>
          <w:p w14:paraId="78A7ABBC" w14:textId="75036F1B" w:rsidR="00DA741E" w:rsidRPr="00AE4090" w:rsidRDefault="00DA741E" w:rsidP="00DA741E">
            <w:pPr>
              <w:jc w:val="both"/>
            </w:pPr>
            <w:r w:rsidRPr="00AE4090">
              <w:t>Periodinė peržiūra</w:t>
            </w:r>
          </w:p>
        </w:tc>
      </w:tr>
      <w:tr w:rsidR="00DA741E" w:rsidRPr="00AE4090" w14:paraId="5F860922" w14:textId="77777777" w:rsidTr="003B51AA">
        <w:trPr>
          <w:cantSplit/>
        </w:trPr>
        <w:tc>
          <w:tcPr>
            <w:tcW w:w="704" w:type="dxa"/>
          </w:tcPr>
          <w:p w14:paraId="3F0D9AC8" w14:textId="1E748965" w:rsidR="00DA741E" w:rsidRPr="00AE4090" w:rsidRDefault="00DA741E" w:rsidP="00DA741E">
            <w:pPr>
              <w:pStyle w:val="ListParagraph"/>
              <w:numPr>
                <w:ilvl w:val="0"/>
                <w:numId w:val="2"/>
              </w:numPr>
              <w:ind w:left="0" w:firstLine="0"/>
              <w:jc w:val="center"/>
              <w:rPr>
                <w:color w:val="000000" w:themeColor="text1"/>
              </w:rPr>
            </w:pPr>
          </w:p>
        </w:tc>
        <w:tc>
          <w:tcPr>
            <w:tcW w:w="3124" w:type="dxa"/>
          </w:tcPr>
          <w:p w14:paraId="07F7CBFE" w14:textId="5B054246" w:rsidR="00DA741E" w:rsidRPr="00AE4090" w:rsidRDefault="00DA741E" w:rsidP="00DA741E">
            <w:pPr>
              <w:jc w:val="both"/>
            </w:pPr>
            <w:r w:rsidRPr="00AE4090">
              <w:t>VATESI viršininko 2015 m. gegužės 27 d. įsakymas Nr. 22.3-103 „Dėl Branduolinės saugos reikalavimų BSR-3.2.1-2015 „Radioaktyviųjų atliekų priėmimo į paviršinį radioaktyviųjų atliekų atliekyną kriterijai“ patvirtinimo“</w:t>
            </w:r>
          </w:p>
        </w:tc>
        <w:tc>
          <w:tcPr>
            <w:tcW w:w="1544" w:type="dxa"/>
          </w:tcPr>
          <w:p w14:paraId="485980E0" w14:textId="7A2BA780" w:rsidR="00DA741E" w:rsidRPr="00AE4090" w:rsidRDefault="003135CD" w:rsidP="00DA741E">
            <w:pPr>
              <w:rPr>
                <w:color w:val="000000" w:themeColor="text1"/>
              </w:rPr>
            </w:pPr>
            <w:r w:rsidRPr="00AE4090">
              <w:rPr>
                <w:color w:val="000000" w:themeColor="text1"/>
              </w:rPr>
              <w:t>Ž. Patašius</w:t>
            </w:r>
          </w:p>
        </w:tc>
        <w:tc>
          <w:tcPr>
            <w:tcW w:w="2000" w:type="dxa"/>
          </w:tcPr>
          <w:p w14:paraId="286AB538" w14:textId="77777777" w:rsidR="00DA741E" w:rsidRPr="00AE4090" w:rsidRDefault="00DA741E" w:rsidP="00DA741E">
            <w:pPr>
              <w:jc w:val="both"/>
              <w:rPr>
                <w:b/>
                <w:color w:val="000000" w:themeColor="text1"/>
              </w:rPr>
            </w:pPr>
            <w:r w:rsidRPr="00AE4090">
              <w:rPr>
                <w:b/>
                <w:color w:val="000000" w:themeColor="text1"/>
              </w:rPr>
              <w:t>Atsakingas:</w:t>
            </w:r>
          </w:p>
          <w:p w14:paraId="10DFE5BA" w14:textId="77777777" w:rsidR="00DA741E" w:rsidRPr="00AE4090" w:rsidRDefault="00DA741E" w:rsidP="00DA741E">
            <w:pPr>
              <w:jc w:val="both"/>
              <w:rPr>
                <w:b/>
                <w:color w:val="000000" w:themeColor="text1"/>
              </w:rPr>
            </w:pPr>
            <w:r w:rsidRPr="00AE4090">
              <w:rPr>
                <w:b/>
                <w:color w:val="000000" w:themeColor="text1"/>
              </w:rPr>
              <w:t>RATS</w:t>
            </w:r>
          </w:p>
          <w:p w14:paraId="7318C099" w14:textId="3E3AA9D9" w:rsidR="00DA1106" w:rsidRPr="00AE4090" w:rsidRDefault="00DA1106" w:rsidP="00DA1106">
            <w:pPr>
              <w:jc w:val="both"/>
              <w:rPr>
                <w:color w:val="000000" w:themeColor="text1"/>
              </w:rPr>
            </w:pPr>
            <w:r w:rsidRPr="00AE4090">
              <w:rPr>
                <w:b/>
                <w:color w:val="000000" w:themeColor="text1"/>
              </w:rPr>
              <w:t xml:space="preserve">Derinantys: </w:t>
            </w:r>
            <w:r w:rsidRPr="00AE4090">
              <w:rPr>
                <w:color w:val="000000" w:themeColor="text1"/>
              </w:rPr>
              <w:t>ADD, AD TPS, BMKFSS, VPBBSK, VPRMKK</w:t>
            </w:r>
          </w:p>
          <w:p w14:paraId="2CB1F4A8" w14:textId="1ED9495B" w:rsidR="00DA741E" w:rsidRPr="00AE4090" w:rsidRDefault="00DA741E" w:rsidP="00DA741E">
            <w:pPr>
              <w:jc w:val="both"/>
              <w:rPr>
                <w:b/>
                <w:color w:val="000000" w:themeColor="text1"/>
              </w:rPr>
            </w:pPr>
          </w:p>
        </w:tc>
        <w:tc>
          <w:tcPr>
            <w:tcW w:w="1985" w:type="dxa"/>
          </w:tcPr>
          <w:p w14:paraId="42039E5C" w14:textId="2FC0A5C3" w:rsidR="00DA741E" w:rsidRPr="00AE4090" w:rsidRDefault="00DA741E" w:rsidP="00DA741E">
            <w:pPr>
              <w:jc w:val="both"/>
              <w:rPr>
                <w:color w:val="000000" w:themeColor="text1"/>
              </w:rPr>
            </w:pPr>
            <w:r w:rsidRPr="00AE4090">
              <w:rPr>
                <w:color w:val="000000" w:themeColor="text1"/>
              </w:rPr>
              <w:t>-</w:t>
            </w:r>
          </w:p>
        </w:tc>
        <w:tc>
          <w:tcPr>
            <w:tcW w:w="1839" w:type="dxa"/>
          </w:tcPr>
          <w:p w14:paraId="1FDEF449" w14:textId="0CA3F226" w:rsidR="00DA741E" w:rsidRPr="00AE4090" w:rsidRDefault="00DA741E" w:rsidP="00DA741E">
            <w:pPr>
              <w:jc w:val="both"/>
              <w:rPr>
                <w:color w:val="000000" w:themeColor="text1"/>
              </w:rPr>
            </w:pPr>
            <w:r w:rsidRPr="00AE4090">
              <w:rPr>
                <w:color w:val="000000" w:themeColor="text1"/>
              </w:rPr>
              <w:t>Peržiūra</w:t>
            </w:r>
          </w:p>
        </w:tc>
        <w:tc>
          <w:tcPr>
            <w:tcW w:w="1563" w:type="dxa"/>
          </w:tcPr>
          <w:p w14:paraId="474E4539" w14:textId="088D5A26" w:rsidR="00DA741E" w:rsidRPr="00AE4090" w:rsidRDefault="00DA741E" w:rsidP="00DA741E">
            <w:pPr>
              <w:jc w:val="both"/>
              <w:rPr>
                <w:color w:val="000000" w:themeColor="text1"/>
              </w:rPr>
            </w:pPr>
            <w:r w:rsidRPr="00AE4090">
              <w:rPr>
                <w:color w:val="000000" w:themeColor="text1"/>
              </w:rPr>
              <w:t>Peržiūrėtas dokumentas</w:t>
            </w:r>
          </w:p>
        </w:tc>
        <w:tc>
          <w:tcPr>
            <w:tcW w:w="3122" w:type="dxa"/>
          </w:tcPr>
          <w:p w14:paraId="20C27819" w14:textId="58DFD829" w:rsidR="00DA741E" w:rsidRPr="00AE4090" w:rsidRDefault="00DA741E" w:rsidP="00DA741E">
            <w:pPr>
              <w:jc w:val="both"/>
            </w:pPr>
            <w:r w:rsidRPr="00AE4090">
              <w:t>Periodinė peržiūra</w:t>
            </w:r>
          </w:p>
        </w:tc>
      </w:tr>
      <w:tr w:rsidR="00D948CB" w:rsidRPr="00AE4090" w14:paraId="05A8BD7D" w14:textId="77777777" w:rsidTr="003B51AA">
        <w:trPr>
          <w:cantSplit/>
        </w:trPr>
        <w:tc>
          <w:tcPr>
            <w:tcW w:w="704" w:type="dxa"/>
          </w:tcPr>
          <w:p w14:paraId="783A6F8A" w14:textId="77777777" w:rsidR="00D948CB" w:rsidRPr="00AE4090" w:rsidRDefault="00D948CB" w:rsidP="00DA741E">
            <w:pPr>
              <w:pStyle w:val="ListParagraph"/>
              <w:numPr>
                <w:ilvl w:val="0"/>
                <w:numId w:val="2"/>
              </w:numPr>
              <w:ind w:left="0" w:firstLine="0"/>
              <w:jc w:val="center"/>
              <w:rPr>
                <w:color w:val="000000" w:themeColor="text1"/>
              </w:rPr>
            </w:pPr>
          </w:p>
        </w:tc>
        <w:tc>
          <w:tcPr>
            <w:tcW w:w="3124" w:type="dxa"/>
          </w:tcPr>
          <w:p w14:paraId="74D5F3C5" w14:textId="2C9CA0C8" w:rsidR="00D948CB" w:rsidRPr="00AE4090" w:rsidRDefault="00D948CB" w:rsidP="00DA741E">
            <w:pPr>
              <w:jc w:val="both"/>
            </w:pPr>
            <w:r w:rsidRPr="00AE4090">
              <w:t xml:space="preserve">VATESI viršininko 2010 m. gruodžio 31 d. įsakymu Nr. 22.3-120 Dėl </w:t>
            </w:r>
            <w:r w:rsidRPr="00AE4090">
              <w:rPr>
                <w:color w:val="000000"/>
              </w:rPr>
              <w:t xml:space="preserve">Branduolinės saugos reikalavimų </w:t>
            </w:r>
            <w:r w:rsidRPr="00AE4090">
              <w:t>BSR-3.1.2-2017 „Radioaktyviųjų atliekų tvarkymas branduolinės energetikos objektuose iki jų dėjimo į radioaktyviųjų atliekų atliekyną</w:t>
            </w:r>
            <w:r w:rsidRPr="00AE4090">
              <w:rPr>
                <w:color w:val="000000"/>
              </w:rPr>
              <w:t>“ patvirtinimo</w:t>
            </w:r>
          </w:p>
        </w:tc>
        <w:tc>
          <w:tcPr>
            <w:tcW w:w="1544" w:type="dxa"/>
          </w:tcPr>
          <w:p w14:paraId="4EF5C979" w14:textId="1D514DC0" w:rsidR="00D948CB" w:rsidRPr="00AE4090" w:rsidRDefault="00D948CB" w:rsidP="00DA741E">
            <w:pPr>
              <w:rPr>
                <w:color w:val="000000" w:themeColor="text1"/>
              </w:rPr>
            </w:pPr>
            <w:r w:rsidRPr="00AE4090">
              <w:rPr>
                <w:color w:val="000000" w:themeColor="text1"/>
              </w:rPr>
              <w:t>Ž. Jakštonis</w:t>
            </w:r>
          </w:p>
        </w:tc>
        <w:tc>
          <w:tcPr>
            <w:tcW w:w="2000" w:type="dxa"/>
          </w:tcPr>
          <w:p w14:paraId="028F7DB8" w14:textId="77777777" w:rsidR="00D948CB" w:rsidRPr="00AE4090" w:rsidRDefault="00D948CB" w:rsidP="00D948CB">
            <w:pPr>
              <w:jc w:val="both"/>
              <w:rPr>
                <w:b/>
                <w:color w:val="000000" w:themeColor="text1"/>
              </w:rPr>
            </w:pPr>
            <w:r w:rsidRPr="00AE4090">
              <w:rPr>
                <w:b/>
                <w:color w:val="000000" w:themeColor="text1"/>
              </w:rPr>
              <w:t>Atsakingas:</w:t>
            </w:r>
          </w:p>
          <w:p w14:paraId="3494F628" w14:textId="77777777" w:rsidR="00D948CB" w:rsidRPr="00AE4090" w:rsidRDefault="00D948CB" w:rsidP="00D948CB">
            <w:pPr>
              <w:jc w:val="both"/>
              <w:rPr>
                <w:color w:val="000000" w:themeColor="text1"/>
              </w:rPr>
            </w:pPr>
            <w:r w:rsidRPr="00AE4090">
              <w:rPr>
                <w:color w:val="000000" w:themeColor="text1"/>
              </w:rPr>
              <w:t>RATS</w:t>
            </w:r>
          </w:p>
          <w:p w14:paraId="768E8EEC" w14:textId="77777777" w:rsidR="008A40F9" w:rsidRPr="00AE4090" w:rsidRDefault="008A40F9" w:rsidP="00D948CB">
            <w:pPr>
              <w:jc w:val="both"/>
              <w:rPr>
                <w:b/>
                <w:color w:val="000000" w:themeColor="text1"/>
              </w:rPr>
            </w:pPr>
            <w:r w:rsidRPr="00AE4090">
              <w:rPr>
                <w:b/>
                <w:color w:val="000000" w:themeColor="text1"/>
              </w:rPr>
              <w:t>Derinantys:</w:t>
            </w:r>
          </w:p>
          <w:p w14:paraId="463EF901" w14:textId="0F3DA9FE" w:rsidR="00334C90" w:rsidRPr="00AE4090" w:rsidRDefault="00334C90" w:rsidP="00D948CB">
            <w:pPr>
              <w:jc w:val="both"/>
              <w:rPr>
                <w:color w:val="000000" w:themeColor="text1"/>
              </w:rPr>
            </w:pPr>
            <w:r w:rsidRPr="00AE4090">
              <w:rPr>
                <w:color w:val="000000" w:themeColor="text1"/>
              </w:rPr>
              <w:t>A</w:t>
            </w:r>
            <w:r w:rsidR="00DA1106" w:rsidRPr="00AE4090">
              <w:rPr>
                <w:color w:val="000000" w:themeColor="text1"/>
              </w:rPr>
              <w:t>D</w:t>
            </w:r>
            <w:r w:rsidRPr="00AE4090">
              <w:rPr>
                <w:color w:val="000000" w:themeColor="text1"/>
              </w:rPr>
              <w:t xml:space="preserve">D, </w:t>
            </w:r>
            <w:r w:rsidR="00DA1106" w:rsidRPr="00AE4090">
              <w:rPr>
                <w:color w:val="000000" w:themeColor="text1"/>
              </w:rPr>
              <w:t xml:space="preserve">AD TPS, </w:t>
            </w:r>
            <w:r w:rsidRPr="00AE4090">
              <w:rPr>
                <w:color w:val="000000" w:themeColor="text1"/>
              </w:rPr>
              <w:t>EPAS</w:t>
            </w:r>
            <w:r w:rsidR="00240F54" w:rsidRPr="00AE4090">
              <w:rPr>
                <w:color w:val="000000" w:themeColor="text1"/>
              </w:rPr>
              <w:t>, VIS</w:t>
            </w:r>
            <w:r w:rsidR="00D05B67" w:rsidRPr="00AE4090">
              <w:rPr>
                <w:color w:val="000000" w:themeColor="text1"/>
              </w:rPr>
              <w:t>, SAS</w:t>
            </w:r>
            <w:r w:rsidR="00DA1106" w:rsidRPr="00AE4090">
              <w:rPr>
                <w:color w:val="000000" w:themeColor="text1"/>
              </w:rPr>
              <w:t>, SKS, BMKFSS, VPBBSK, VPRMKK</w:t>
            </w:r>
          </w:p>
        </w:tc>
        <w:tc>
          <w:tcPr>
            <w:tcW w:w="1985" w:type="dxa"/>
          </w:tcPr>
          <w:p w14:paraId="78E3713A" w14:textId="5DCCFD6B" w:rsidR="00D948CB" w:rsidRPr="00AE4090" w:rsidRDefault="00D948CB" w:rsidP="00DA741E">
            <w:pPr>
              <w:jc w:val="both"/>
              <w:rPr>
                <w:color w:val="000000" w:themeColor="text1"/>
              </w:rPr>
            </w:pPr>
            <w:r w:rsidRPr="00AE4090">
              <w:rPr>
                <w:color w:val="000000" w:themeColor="text1"/>
              </w:rPr>
              <w:t>IAE</w:t>
            </w:r>
          </w:p>
        </w:tc>
        <w:tc>
          <w:tcPr>
            <w:tcW w:w="1839" w:type="dxa"/>
          </w:tcPr>
          <w:p w14:paraId="487BC46B" w14:textId="71031E23" w:rsidR="00D948CB" w:rsidRPr="00AE4090" w:rsidRDefault="00334C90" w:rsidP="00DA741E">
            <w:pPr>
              <w:jc w:val="both"/>
              <w:rPr>
                <w:color w:val="000000" w:themeColor="text1"/>
              </w:rPr>
            </w:pPr>
            <w:r w:rsidRPr="00AE4090">
              <w:rPr>
                <w:color w:val="000000" w:themeColor="text1"/>
              </w:rPr>
              <w:t>Pateikimas tvirtinti</w:t>
            </w:r>
          </w:p>
        </w:tc>
        <w:tc>
          <w:tcPr>
            <w:tcW w:w="1563" w:type="dxa"/>
          </w:tcPr>
          <w:p w14:paraId="4F2B0A92" w14:textId="35AFF283" w:rsidR="00D948CB" w:rsidRPr="00AE4090" w:rsidRDefault="00334C90" w:rsidP="00DA741E">
            <w:pPr>
              <w:jc w:val="both"/>
              <w:rPr>
                <w:color w:val="000000" w:themeColor="text1"/>
              </w:rPr>
            </w:pPr>
            <w:r w:rsidRPr="00AE4090">
              <w:rPr>
                <w:color w:val="000000" w:themeColor="text1"/>
              </w:rPr>
              <w:t xml:space="preserve">Pakeitimas </w:t>
            </w:r>
          </w:p>
        </w:tc>
        <w:tc>
          <w:tcPr>
            <w:tcW w:w="3122" w:type="dxa"/>
          </w:tcPr>
          <w:p w14:paraId="41416ABD" w14:textId="2A16B517" w:rsidR="00D948CB" w:rsidRPr="00AE4090" w:rsidRDefault="00D948CB" w:rsidP="00DA741E">
            <w:pPr>
              <w:jc w:val="both"/>
            </w:pPr>
            <w:r w:rsidRPr="00AE4090">
              <w:t>Branduolinės saugos reikalavimų „BSR-3.1.2-2017 „Radioaktyviųjų atliekų tvarkymas branduolinės energetikos objektuose iki jų dėjimo į radioaktyviųjų atliekų atliekyną</w:t>
            </w:r>
            <w:r w:rsidRPr="00AE4090">
              <w:rPr>
                <w:color w:val="000000"/>
              </w:rPr>
              <w:t xml:space="preserve">“ papildymas nuostatomis, stiprinančiomis radioaktyviųjų atliekų tvarkymu užsiimančio licencijos turėtojo lyderystę, vadybą bei kultūrą saugos požiūriu, atsižvelgiant į </w:t>
            </w:r>
            <w:r w:rsidR="008A40F9" w:rsidRPr="00AE4090">
              <w:rPr>
                <w:color w:val="000000"/>
              </w:rPr>
              <w:t xml:space="preserve">naujai išleistą </w:t>
            </w:r>
            <w:r w:rsidRPr="00AE4090">
              <w:rPr>
                <w:color w:val="000000"/>
              </w:rPr>
              <w:t xml:space="preserve">TATENA saugos vadovą „Leadership, Management and Culture for Safety in Radioactive Waste Management“, Nr. GSG-16  </w:t>
            </w:r>
          </w:p>
        </w:tc>
      </w:tr>
      <w:tr w:rsidR="00DA741E" w:rsidRPr="00AE4090" w14:paraId="3C701EEB" w14:textId="77777777" w:rsidTr="003B51AA">
        <w:trPr>
          <w:cantSplit/>
        </w:trPr>
        <w:tc>
          <w:tcPr>
            <w:tcW w:w="704" w:type="dxa"/>
          </w:tcPr>
          <w:p w14:paraId="7D19508C" w14:textId="77777777" w:rsidR="00DA741E" w:rsidRPr="00AE4090" w:rsidRDefault="00DA741E" w:rsidP="00DA741E">
            <w:pPr>
              <w:pStyle w:val="ListParagraph"/>
              <w:numPr>
                <w:ilvl w:val="0"/>
                <w:numId w:val="2"/>
              </w:numPr>
              <w:ind w:left="0" w:firstLine="0"/>
              <w:jc w:val="center"/>
              <w:rPr>
                <w:color w:val="000000" w:themeColor="text1"/>
              </w:rPr>
            </w:pPr>
          </w:p>
        </w:tc>
        <w:tc>
          <w:tcPr>
            <w:tcW w:w="3124" w:type="dxa"/>
          </w:tcPr>
          <w:p w14:paraId="4F34134E" w14:textId="74DD3CAC" w:rsidR="00DA741E" w:rsidRPr="00AE4090" w:rsidRDefault="00DA741E" w:rsidP="00DA741E">
            <w:pPr>
              <w:jc w:val="both"/>
            </w:pPr>
            <w:r w:rsidRPr="00AE4090">
              <w:t>Branduolinės saugos reikalavimai „Branduolinės energetikos objektų saugos analizė“</w:t>
            </w:r>
          </w:p>
        </w:tc>
        <w:tc>
          <w:tcPr>
            <w:tcW w:w="1544" w:type="dxa"/>
          </w:tcPr>
          <w:p w14:paraId="1BD56856" w14:textId="6165D05E" w:rsidR="00DA741E" w:rsidRPr="00AE4090" w:rsidRDefault="00DA741E" w:rsidP="00DA741E">
            <w:pPr>
              <w:rPr>
                <w:color w:val="000000" w:themeColor="text1"/>
              </w:rPr>
            </w:pPr>
            <w:r w:rsidRPr="00AE4090">
              <w:rPr>
                <w:color w:val="000000" w:themeColor="text1"/>
              </w:rPr>
              <w:t>V. Legenis</w:t>
            </w:r>
          </w:p>
        </w:tc>
        <w:tc>
          <w:tcPr>
            <w:tcW w:w="2000" w:type="dxa"/>
          </w:tcPr>
          <w:p w14:paraId="648EFE02" w14:textId="77777777" w:rsidR="00DA741E" w:rsidRPr="00AE4090" w:rsidRDefault="00DA741E" w:rsidP="00DA741E">
            <w:pPr>
              <w:jc w:val="both"/>
              <w:rPr>
                <w:b/>
                <w:color w:val="000000" w:themeColor="text1"/>
              </w:rPr>
            </w:pPr>
            <w:r w:rsidRPr="00AE4090">
              <w:rPr>
                <w:b/>
                <w:color w:val="000000" w:themeColor="text1"/>
              </w:rPr>
              <w:t>Atsakingas:</w:t>
            </w:r>
          </w:p>
          <w:p w14:paraId="5CB38ECE" w14:textId="77777777" w:rsidR="00DA741E" w:rsidRPr="00AE4090" w:rsidRDefault="00DA741E" w:rsidP="00DA741E">
            <w:pPr>
              <w:jc w:val="both"/>
              <w:rPr>
                <w:color w:val="000000" w:themeColor="text1"/>
              </w:rPr>
            </w:pPr>
            <w:r w:rsidRPr="00AE4090">
              <w:rPr>
                <w:color w:val="000000" w:themeColor="text1"/>
              </w:rPr>
              <w:t>SAS</w:t>
            </w:r>
          </w:p>
          <w:p w14:paraId="65106C47" w14:textId="5F28ACD3" w:rsidR="00DA741E" w:rsidRPr="00AE4090" w:rsidRDefault="00DA741E" w:rsidP="00DA741E">
            <w:pPr>
              <w:jc w:val="both"/>
              <w:rPr>
                <w:b/>
                <w:color w:val="000000" w:themeColor="text1"/>
              </w:rPr>
            </w:pPr>
            <w:r w:rsidRPr="00AE4090">
              <w:rPr>
                <w:b/>
                <w:color w:val="000000" w:themeColor="text1"/>
              </w:rPr>
              <w:t xml:space="preserve">Derinantys: </w:t>
            </w:r>
            <w:r w:rsidRPr="00AE4090">
              <w:rPr>
                <w:color w:val="000000" w:themeColor="text1"/>
              </w:rPr>
              <w:t xml:space="preserve">ADD, AD TPS, VIS, </w:t>
            </w:r>
            <w:r w:rsidR="00DA1106" w:rsidRPr="00AE4090">
              <w:rPr>
                <w:color w:val="000000" w:themeColor="text1"/>
              </w:rPr>
              <w:t xml:space="preserve">RATS, ENS, EPAS, SKS, </w:t>
            </w:r>
            <w:r w:rsidRPr="00AE4090">
              <w:rPr>
                <w:color w:val="000000" w:themeColor="text1"/>
              </w:rPr>
              <w:t>BMKFSS, VPBBSK, VPRMKK</w:t>
            </w:r>
          </w:p>
        </w:tc>
        <w:tc>
          <w:tcPr>
            <w:tcW w:w="1985" w:type="dxa"/>
          </w:tcPr>
          <w:p w14:paraId="4216D31C" w14:textId="4563BDBF" w:rsidR="00DA741E" w:rsidRPr="00AE4090" w:rsidRDefault="00DA741E" w:rsidP="00DA741E">
            <w:pPr>
              <w:jc w:val="both"/>
              <w:rPr>
                <w:color w:val="000000" w:themeColor="text1"/>
              </w:rPr>
            </w:pPr>
            <w:r w:rsidRPr="00AE4090">
              <w:rPr>
                <w:color w:val="000000" w:themeColor="text1"/>
              </w:rPr>
              <w:t>IAE</w:t>
            </w:r>
          </w:p>
        </w:tc>
        <w:tc>
          <w:tcPr>
            <w:tcW w:w="1839" w:type="dxa"/>
          </w:tcPr>
          <w:p w14:paraId="00ADA18F" w14:textId="442CF3EB" w:rsidR="00DA741E" w:rsidRPr="00AE4090" w:rsidRDefault="00DA741E" w:rsidP="00DA741E">
            <w:pPr>
              <w:jc w:val="both"/>
              <w:rPr>
                <w:color w:val="000000" w:themeColor="text1"/>
              </w:rPr>
            </w:pPr>
            <w:r w:rsidRPr="00AE4090">
              <w:rPr>
                <w:color w:val="000000" w:themeColor="text1"/>
              </w:rPr>
              <w:t>Pateikimas derinti padaliniams</w:t>
            </w:r>
          </w:p>
        </w:tc>
        <w:tc>
          <w:tcPr>
            <w:tcW w:w="1563" w:type="dxa"/>
          </w:tcPr>
          <w:p w14:paraId="201B89E6" w14:textId="691328B5" w:rsidR="00DA741E" w:rsidRPr="00AE4090" w:rsidRDefault="00DA741E" w:rsidP="00DA741E">
            <w:pPr>
              <w:jc w:val="both"/>
              <w:rPr>
                <w:color w:val="000000" w:themeColor="text1"/>
              </w:rPr>
            </w:pPr>
            <w:r w:rsidRPr="00AE4090">
              <w:rPr>
                <w:color w:val="000000" w:themeColor="text1"/>
              </w:rPr>
              <w:t>Naujas teisės aktas</w:t>
            </w:r>
          </w:p>
        </w:tc>
        <w:tc>
          <w:tcPr>
            <w:tcW w:w="3122" w:type="dxa"/>
          </w:tcPr>
          <w:p w14:paraId="5B85F0B4" w14:textId="5DD8733A" w:rsidR="00DA741E" w:rsidRPr="00AE4090" w:rsidRDefault="00DA741E" w:rsidP="00DA741E">
            <w:pPr>
              <w:jc w:val="both"/>
            </w:pPr>
            <w:r w:rsidRPr="00AE4090">
              <w:t>Teisės aktas pakeis galiojančius Branduolinės saugos reikalavimus BSR-2.1.1-2009 „Reikalavimai Ignalinos atominės elektrinės deterministinei saugos analizei“, patvirtintus VATESI viršininko 2009 m. lapkričio 23 d. įsakymu Nr. 22.3-118 „Dėl branduolinės saugos reikalavimų BSR-2.1.1-2009 „Reikalavimai Ignalinos atominės elektrinės deterministinei saugos analizei“. Teisės akte bus nustatyti pagrindiniai reikalavimai BEO saugos analizei ir pagrindimui. Teisės akto pavadinimas gali būti tikslinamas.</w:t>
            </w:r>
          </w:p>
        </w:tc>
      </w:tr>
      <w:tr w:rsidR="00DA741E" w:rsidRPr="00AE4090" w14:paraId="1F23701C" w14:textId="77777777" w:rsidTr="003B51AA">
        <w:trPr>
          <w:cantSplit/>
        </w:trPr>
        <w:tc>
          <w:tcPr>
            <w:tcW w:w="704" w:type="dxa"/>
          </w:tcPr>
          <w:p w14:paraId="5D955FCA" w14:textId="77777777" w:rsidR="00DA741E" w:rsidRPr="00AE4090" w:rsidRDefault="00DA741E" w:rsidP="00DA741E">
            <w:pPr>
              <w:pStyle w:val="ListParagraph"/>
              <w:numPr>
                <w:ilvl w:val="0"/>
                <w:numId w:val="2"/>
              </w:numPr>
              <w:ind w:left="0" w:firstLine="0"/>
              <w:jc w:val="center"/>
              <w:rPr>
                <w:color w:val="000000" w:themeColor="text1"/>
              </w:rPr>
            </w:pPr>
          </w:p>
        </w:tc>
        <w:tc>
          <w:tcPr>
            <w:tcW w:w="3124" w:type="dxa"/>
          </w:tcPr>
          <w:p w14:paraId="4688C31E" w14:textId="1CF9DA0D" w:rsidR="00DA741E" w:rsidRPr="00AE4090" w:rsidRDefault="00DA1106" w:rsidP="00DA741E">
            <w:pPr>
              <w:pStyle w:val="ListParagraph"/>
              <w:ind w:left="0"/>
              <w:jc w:val="both"/>
            </w:pPr>
            <w:r w:rsidRPr="00AE4090">
              <w:rPr>
                <w:rFonts w:ascii="Times New Roman" w:hAnsi="Times New Roman"/>
                <w:sz w:val="24"/>
                <w:szCs w:val="24"/>
              </w:rPr>
              <w:t>Branduolinės saugos reikalavimai BSR-1.1.7-2023 „Valstybinės atominės energetikos saugos inspekcijos įgaliotų darbuotojų atliekama nuolatinė branduolinės energetikos objektų priežiūra“</w:t>
            </w:r>
          </w:p>
        </w:tc>
        <w:tc>
          <w:tcPr>
            <w:tcW w:w="1544" w:type="dxa"/>
          </w:tcPr>
          <w:p w14:paraId="07B21D9C" w14:textId="792AAE5A" w:rsidR="00DA741E" w:rsidRPr="00AE4090" w:rsidRDefault="00DA741E" w:rsidP="00DA741E">
            <w:pPr>
              <w:rPr>
                <w:color w:val="000000" w:themeColor="text1"/>
              </w:rPr>
            </w:pPr>
            <w:r w:rsidRPr="00AE4090">
              <w:rPr>
                <w:color w:val="000000" w:themeColor="text1"/>
              </w:rPr>
              <w:t>E.</w:t>
            </w:r>
            <w:r w:rsidR="0025631D" w:rsidRPr="00AE4090">
              <w:rPr>
                <w:color w:val="000000" w:themeColor="text1"/>
              </w:rPr>
              <w:t xml:space="preserve"> </w:t>
            </w:r>
            <w:r w:rsidRPr="00AE4090">
              <w:rPr>
                <w:color w:val="000000" w:themeColor="text1"/>
              </w:rPr>
              <w:t>Kimtys</w:t>
            </w:r>
          </w:p>
        </w:tc>
        <w:tc>
          <w:tcPr>
            <w:tcW w:w="2000" w:type="dxa"/>
          </w:tcPr>
          <w:p w14:paraId="64C15615" w14:textId="77777777" w:rsidR="00DA741E" w:rsidRPr="00AE4090" w:rsidRDefault="00DA741E" w:rsidP="00DA741E">
            <w:pPr>
              <w:jc w:val="both"/>
              <w:rPr>
                <w:b/>
                <w:color w:val="000000" w:themeColor="text1"/>
              </w:rPr>
            </w:pPr>
            <w:r w:rsidRPr="00AE4090">
              <w:rPr>
                <w:b/>
                <w:color w:val="000000" w:themeColor="text1"/>
              </w:rPr>
              <w:t>Atsakingas:</w:t>
            </w:r>
          </w:p>
          <w:p w14:paraId="68104615" w14:textId="77777777" w:rsidR="00DA741E" w:rsidRPr="00AE4090" w:rsidRDefault="00DA741E" w:rsidP="00DA741E">
            <w:pPr>
              <w:jc w:val="both"/>
              <w:rPr>
                <w:color w:val="000000" w:themeColor="text1"/>
              </w:rPr>
            </w:pPr>
            <w:r w:rsidRPr="00AE4090">
              <w:rPr>
                <w:color w:val="000000" w:themeColor="text1"/>
              </w:rPr>
              <w:t>SAS</w:t>
            </w:r>
          </w:p>
          <w:p w14:paraId="572696A1" w14:textId="3EAD2D8D" w:rsidR="00DA741E" w:rsidRPr="00AE4090" w:rsidRDefault="00DA741E" w:rsidP="00DA741E">
            <w:pPr>
              <w:jc w:val="both"/>
              <w:rPr>
                <w:b/>
                <w:color w:val="000000" w:themeColor="text1"/>
              </w:rPr>
            </w:pPr>
            <w:r w:rsidRPr="00AE4090">
              <w:rPr>
                <w:b/>
                <w:color w:val="000000" w:themeColor="text1"/>
              </w:rPr>
              <w:t xml:space="preserve">Derinantys: </w:t>
            </w:r>
            <w:r w:rsidRPr="00AE4090">
              <w:rPr>
                <w:color w:val="000000" w:themeColor="text1"/>
              </w:rPr>
              <w:t>PS, ADD, AD TPS, VPRMKK, BMKFSS</w:t>
            </w:r>
            <w:r w:rsidR="00240F54" w:rsidRPr="00AE4090">
              <w:rPr>
                <w:color w:val="000000" w:themeColor="text1"/>
              </w:rPr>
              <w:t>, VIS</w:t>
            </w:r>
            <w:r w:rsidR="00DA1106" w:rsidRPr="00AE4090">
              <w:rPr>
                <w:color w:val="000000" w:themeColor="text1"/>
              </w:rPr>
              <w:t>, VPBBSK, VPRMKK</w:t>
            </w:r>
          </w:p>
        </w:tc>
        <w:tc>
          <w:tcPr>
            <w:tcW w:w="1985" w:type="dxa"/>
          </w:tcPr>
          <w:p w14:paraId="7E6D77B9" w14:textId="74FEA251" w:rsidR="00DA741E" w:rsidRPr="00AE4090" w:rsidRDefault="00DA741E" w:rsidP="00DA741E">
            <w:pPr>
              <w:jc w:val="both"/>
              <w:rPr>
                <w:color w:val="000000" w:themeColor="text1"/>
              </w:rPr>
            </w:pPr>
            <w:r w:rsidRPr="00AE4090">
              <w:rPr>
                <w:color w:val="000000" w:themeColor="text1"/>
              </w:rPr>
              <w:t>IAE</w:t>
            </w:r>
          </w:p>
        </w:tc>
        <w:tc>
          <w:tcPr>
            <w:tcW w:w="1839" w:type="dxa"/>
          </w:tcPr>
          <w:p w14:paraId="48970139" w14:textId="7D880071" w:rsidR="00DA741E" w:rsidRPr="00AE4090" w:rsidRDefault="004B69D5" w:rsidP="00DA741E">
            <w:pPr>
              <w:jc w:val="both"/>
              <w:rPr>
                <w:color w:val="000000" w:themeColor="text1"/>
              </w:rPr>
            </w:pPr>
            <w:r w:rsidRPr="00AE4090">
              <w:rPr>
                <w:color w:val="000000" w:themeColor="text1"/>
              </w:rPr>
              <w:t>Patvirtinimas</w:t>
            </w:r>
            <w:r w:rsidR="00DA1106" w:rsidRPr="00AE4090">
              <w:rPr>
                <w:rStyle w:val="FootnoteReference"/>
                <w:color w:val="000000" w:themeColor="text1"/>
              </w:rPr>
              <w:footnoteReference w:id="2"/>
            </w:r>
          </w:p>
        </w:tc>
        <w:tc>
          <w:tcPr>
            <w:tcW w:w="1563" w:type="dxa"/>
          </w:tcPr>
          <w:p w14:paraId="6416BBDA" w14:textId="63E2C4B0" w:rsidR="00DA741E" w:rsidRPr="00AE4090" w:rsidRDefault="00DA741E" w:rsidP="00DA741E">
            <w:pPr>
              <w:jc w:val="both"/>
              <w:rPr>
                <w:color w:val="000000" w:themeColor="text1"/>
              </w:rPr>
            </w:pPr>
            <w:r w:rsidRPr="00AE4090">
              <w:rPr>
                <w:color w:val="000000" w:themeColor="text1"/>
              </w:rPr>
              <w:t>Naujas teisės aktas</w:t>
            </w:r>
          </w:p>
        </w:tc>
        <w:tc>
          <w:tcPr>
            <w:tcW w:w="3122" w:type="dxa"/>
          </w:tcPr>
          <w:p w14:paraId="5731735C" w14:textId="2D9AC6B1" w:rsidR="00DA741E" w:rsidRPr="00AE4090" w:rsidRDefault="00DA741E" w:rsidP="00DA741E">
            <w:pPr>
              <w:jc w:val="both"/>
            </w:pPr>
            <w:r w:rsidRPr="00AE4090">
              <w:t>Teisės aktas įgyvendin</w:t>
            </w:r>
            <w:r w:rsidR="00DA1106" w:rsidRPr="00AE4090">
              <w:t>a</w:t>
            </w:r>
            <w:r w:rsidRPr="00AE4090">
              <w:t xml:space="preserve"> Branduolinės saugos įstatymo 28 straipsnio 2 dalį.</w:t>
            </w:r>
          </w:p>
        </w:tc>
      </w:tr>
      <w:tr w:rsidR="00DA741E" w:rsidRPr="00AE4090" w14:paraId="4BC0D4D4" w14:textId="77777777" w:rsidTr="003B51AA">
        <w:trPr>
          <w:cantSplit/>
        </w:trPr>
        <w:tc>
          <w:tcPr>
            <w:tcW w:w="704" w:type="dxa"/>
          </w:tcPr>
          <w:p w14:paraId="73BD76A6" w14:textId="6F81E1EE" w:rsidR="00DA741E" w:rsidRPr="00AE4090" w:rsidRDefault="00DA741E" w:rsidP="00DA741E">
            <w:pPr>
              <w:pStyle w:val="ListParagraph"/>
              <w:numPr>
                <w:ilvl w:val="0"/>
                <w:numId w:val="2"/>
              </w:numPr>
              <w:ind w:left="0" w:firstLine="0"/>
              <w:jc w:val="center"/>
              <w:rPr>
                <w:color w:val="000000" w:themeColor="text1"/>
              </w:rPr>
            </w:pPr>
          </w:p>
        </w:tc>
        <w:tc>
          <w:tcPr>
            <w:tcW w:w="3124" w:type="dxa"/>
          </w:tcPr>
          <w:p w14:paraId="467DA0AF" w14:textId="330BBED2" w:rsidR="00DA741E" w:rsidRPr="00AE4090" w:rsidRDefault="00DA741E" w:rsidP="00DA741E">
            <w:pPr>
              <w:pStyle w:val="ListParagraph"/>
              <w:ind w:left="0"/>
              <w:jc w:val="both"/>
              <w:rPr>
                <w:rFonts w:ascii="Times New Roman" w:hAnsi="Times New Roman"/>
                <w:sz w:val="24"/>
                <w:szCs w:val="24"/>
              </w:rPr>
            </w:pPr>
            <w:r w:rsidRPr="00AE4090">
              <w:rPr>
                <w:rFonts w:ascii="Times New Roman" w:hAnsi="Times New Roman"/>
                <w:sz w:val="24"/>
                <w:szCs w:val="24"/>
              </w:rPr>
              <w:t>Branduolinės saugos reikalavimai BSR- -  „Kibernetinis saugumas branduolinės energetikos objektą eksploatuojančioje organizacijoje“.</w:t>
            </w:r>
          </w:p>
        </w:tc>
        <w:tc>
          <w:tcPr>
            <w:tcW w:w="1544" w:type="dxa"/>
          </w:tcPr>
          <w:p w14:paraId="5C8A4672" w14:textId="65FAF26C" w:rsidR="00DA741E" w:rsidRPr="00AE4090" w:rsidRDefault="00DA741E" w:rsidP="00DA741E">
            <w:pPr>
              <w:rPr>
                <w:color w:val="000000" w:themeColor="text1"/>
              </w:rPr>
            </w:pPr>
            <w:r w:rsidRPr="00AE4090">
              <w:rPr>
                <w:color w:val="000000" w:themeColor="text1"/>
              </w:rPr>
              <w:t>E.</w:t>
            </w:r>
            <w:r w:rsidR="00C771BC" w:rsidRPr="00AE4090">
              <w:rPr>
                <w:color w:val="000000" w:themeColor="text1"/>
              </w:rPr>
              <w:t xml:space="preserve"> </w:t>
            </w:r>
            <w:r w:rsidRPr="00AE4090">
              <w:rPr>
                <w:color w:val="000000" w:themeColor="text1"/>
              </w:rPr>
              <w:t>Kimtys</w:t>
            </w:r>
          </w:p>
        </w:tc>
        <w:tc>
          <w:tcPr>
            <w:tcW w:w="2000" w:type="dxa"/>
          </w:tcPr>
          <w:p w14:paraId="61CDDCD4" w14:textId="77777777" w:rsidR="00DA741E" w:rsidRPr="00AE4090" w:rsidRDefault="00DA741E" w:rsidP="00DA741E">
            <w:pPr>
              <w:jc w:val="both"/>
              <w:rPr>
                <w:b/>
                <w:color w:val="000000" w:themeColor="text1"/>
              </w:rPr>
            </w:pPr>
            <w:r w:rsidRPr="00AE4090">
              <w:rPr>
                <w:b/>
                <w:color w:val="000000" w:themeColor="text1"/>
              </w:rPr>
              <w:t>Atsakingas:</w:t>
            </w:r>
          </w:p>
          <w:p w14:paraId="319DA501" w14:textId="77777777" w:rsidR="00DA741E" w:rsidRPr="00AE4090" w:rsidRDefault="00DA741E" w:rsidP="00DA741E">
            <w:pPr>
              <w:jc w:val="both"/>
              <w:rPr>
                <w:color w:val="000000" w:themeColor="text1"/>
              </w:rPr>
            </w:pPr>
            <w:r w:rsidRPr="00AE4090">
              <w:rPr>
                <w:color w:val="000000" w:themeColor="text1"/>
              </w:rPr>
              <w:t>SAS</w:t>
            </w:r>
          </w:p>
          <w:p w14:paraId="3FBD5A55" w14:textId="37B555F3" w:rsidR="00DA741E" w:rsidRPr="00AE4090" w:rsidRDefault="00DA741E" w:rsidP="00DA741E">
            <w:pPr>
              <w:jc w:val="both"/>
              <w:rPr>
                <w:b/>
                <w:color w:val="000000" w:themeColor="text1"/>
              </w:rPr>
            </w:pPr>
            <w:r w:rsidRPr="00AE4090">
              <w:rPr>
                <w:b/>
                <w:color w:val="000000" w:themeColor="text1"/>
              </w:rPr>
              <w:t xml:space="preserve">Derinantys: </w:t>
            </w:r>
            <w:r w:rsidRPr="00AE4090">
              <w:rPr>
                <w:color w:val="000000" w:themeColor="text1"/>
              </w:rPr>
              <w:t>BMKFSS, ADD, AD TPS, EPAS</w:t>
            </w:r>
            <w:r w:rsidR="00C81CD2" w:rsidRPr="00AE4090">
              <w:rPr>
                <w:color w:val="000000" w:themeColor="text1"/>
              </w:rPr>
              <w:t>, VIS</w:t>
            </w:r>
            <w:r w:rsidR="00DA1106" w:rsidRPr="00AE4090">
              <w:rPr>
                <w:color w:val="000000" w:themeColor="text1"/>
              </w:rPr>
              <w:t>, VPBBSK, VPRMKK</w:t>
            </w:r>
          </w:p>
        </w:tc>
        <w:tc>
          <w:tcPr>
            <w:tcW w:w="1985" w:type="dxa"/>
          </w:tcPr>
          <w:p w14:paraId="5E3F3D54" w14:textId="094C66A4" w:rsidR="00DA741E" w:rsidRPr="00AE4090" w:rsidRDefault="00DA741E" w:rsidP="00DA741E">
            <w:pPr>
              <w:jc w:val="both"/>
              <w:rPr>
                <w:color w:val="000000" w:themeColor="text1"/>
              </w:rPr>
            </w:pPr>
            <w:r w:rsidRPr="00AE4090">
              <w:rPr>
                <w:color w:val="000000" w:themeColor="text1"/>
              </w:rPr>
              <w:t>IAE</w:t>
            </w:r>
          </w:p>
        </w:tc>
        <w:tc>
          <w:tcPr>
            <w:tcW w:w="1839" w:type="dxa"/>
          </w:tcPr>
          <w:p w14:paraId="3B20A02C" w14:textId="530A6370" w:rsidR="00DA741E" w:rsidRPr="00AE4090" w:rsidRDefault="00DA741E" w:rsidP="00DA741E">
            <w:pPr>
              <w:jc w:val="both"/>
              <w:rPr>
                <w:color w:val="000000" w:themeColor="text1"/>
              </w:rPr>
            </w:pPr>
            <w:r w:rsidRPr="00AE4090">
              <w:rPr>
                <w:color w:val="000000" w:themeColor="text1"/>
              </w:rPr>
              <w:t>Pateikimas derinti padaliniams</w:t>
            </w:r>
          </w:p>
        </w:tc>
        <w:tc>
          <w:tcPr>
            <w:tcW w:w="1563" w:type="dxa"/>
          </w:tcPr>
          <w:p w14:paraId="6DAD9DF6" w14:textId="5095B2ED" w:rsidR="00DA741E" w:rsidRPr="00AE4090" w:rsidRDefault="00DA741E" w:rsidP="00DA741E">
            <w:pPr>
              <w:jc w:val="both"/>
              <w:rPr>
                <w:color w:val="000000" w:themeColor="text1"/>
              </w:rPr>
            </w:pPr>
            <w:r w:rsidRPr="00AE4090">
              <w:rPr>
                <w:color w:val="000000" w:themeColor="text1"/>
              </w:rPr>
              <w:t>Naujas teisės aktas</w:t>
            </w:r>
          </w:p>
        </w:tc>
        <w:tc>
          <w:tcPr>
            <w:tcW w:w="3122" w:type="dxa"/>
          </w:tcPr>
          <w:p w14:paraId="3891C860" w14:textId="293DE44B" w:rsidR="00DA741E" w:rsidRPr="00AE4090" w:rsidRDefault="00DA741E" w:rsidP="00DA741E">
            <w:pPr>
              <w:jc w:val="both"/>
            </w:pPr>
            <w:r w:rsidRPr="00AE4090">
              <w:t>Tikslas – kartu su BMKFSS parengti reikalavimus, reglamentuojančius kibernetinį saugumą branduolinės energetikos objektą eksploatuojančioje organizacijoje. Į šį teisės aktą būtų perkeltos nuostatos, esančios galiojančiuose VATESI teisės aktuose, bei jos papildytos pagrindiniais kibernetinio saugumo aspektais. Rengiant šį teisės aktą reiktų atlikti atitinkamus branduolinės saugos reikalavimų BSR-2.1.2-2010 „Bendrieji atominių elektrinių su RBMK-1500 tipo reaktoriais saugos užtikrinimo reikalavimai“ ir BSR-1.4.1-2016 „Vadybos sistema“ pakeitimus.</w:t>
            </w:r>
          </w:p>
        </w:tc>
      </w:tr>
      <w:tr w:rsidR="001A1B88" w:rsidRPr="00AE4090" w14:paraId="056740BF" w14:textId="77777777" w:rsidTr="003B51AA">
        <w:trPr>
          <w:cantSplit/>
        </w:trPr>
        <w:tc>
          <w:tcPr>
            <w:tcW w:w="704" w:type="dxa"/>
          </w:tcPr>
          <w:p w14:paraId="276C3BC8" w14:textId="0DBC7529" w:rsidR="001A1B88" w:rsidRPr="00AE4090" w:rsidRDefault="001A1B88" w:rsidP="001A1B88">
            <w:pPr>
              <w:pStyle w:val="ListParagraph"/>
              <w:numPr>
                <w:ilvl w:val="0"/>
                <w:numId w:val="2"/>
              </w:numPr>
              <w:ind w:left="0" w:firstLine="0"/>
              <w:jc w:val="center"/>
              <w:rPr>
                <w:color w:val="000000" w:themeColor="text1"/>
              </w:rPr>
            </w:pPr>
          </w:p>
        </w:tc>
        <w:tc>
          <w:tcPr>
            <w:tcW w:w="3124" w:type="dxa"/>
          </w:tcPr>
          <w:p w14:paraId="7E3E3504" w14:textId="458BCC3E" w:rsidR="001A1B88" w:rsidRPr="00AE4090" w:rsidRDefault="005378D9" w:rsidP="005378D9">
            <w:pPr>
              <w:pStyle w:val="ListParagraph"/>
              <w:ind w:left="0"/>
              <w:jc w:val="both"/>
              <w:rPr>
                <w:rFonts w:ascii="Times New Roman" w:hAnsi="Times New Roman"/>
                <w:sz w:val="24"/>
                <w:szCs w:val="24"/>
              </w:rPr>
            </w:pPr>
            <w:r w:rsidRPr="00AE4090">
              <w:rPr>
                <w:rFonts w:ascii="Times New Roman" w:hAnsi="Times New Roman"/>
                <w:sz w:val="24"/>
                <w:szCs w:val="24"/>
              </w:rPr>
              <w:t>Branduolinės saugos reikalavimų BSR-2.1.2-2010 „Bendrieji atominių elektrinių su RBMK-1500 tipo reaktoriais saugos užtikrinimo reikalavimai“</w:t>
            </w:r>
          </w:p>
        </w:tc>
        <w:tc>
          <w:tcPr>
            <w:tcW w:w="1544" w:type="dxa"/>
          </w:tcPr>
          <w:p w14:paraId="3384E7D8" w14:textId="760A3966" w:rsidR="001A1B88" w:rsidRPr="00AE4090" w:rsidRDefault="001A1B88" w:rsidP="001A1B88">
            <w:pPr>
              <w:rPr>
                <w:color w:val="000000" w:themeColor="text1"/>
              </w:rPr>
            </w:pPr>
            <w:r w:rsidRPr="00AE4090">
              <w:rPr>
                <w:color w:val="000000" w:themeColor="text1"/>
              </w:rPr>
              <w:t>E.</w:t>
            </w:r>
            <w:r w:rsidR="007651D3" w:rsidRPr="00AE4090">
              <w:rPr>
                <w:color w:val="000000" w:themeColor="text1"/>
              </w:rPr>
              <w:t xml:space="preserve"> </w:t>
            </w:r>
            <w:r w:rsidRPr="00AE4090">
              <w:rPr>
                <w:color w:val="000000" w:themeColor="text1"/>
              </w:rPr>
              <w:t>Kimtys</w:t>
            </w:r>
          </w:p>
        </w:tc>
        <w:tc>
          <w:tcPr>
            <w:tcW w:w="2000" w:type="dxa"/>
          </w:tcPr>
          <w:p w14:paraId="4A10B706" w14:textId="77777777" w:rsidR="001A1B88" w:rsidRPr="00AE4090" w:rsidRDefault="001A1B88" w:rsidP="001A1B88">
            <w:pPr>
              <w:jc w:val="both"/>
              <w:rPr>
                <w:b/>
                <w:color w:val="000000" w:themeColor="text1"/>
              </w:rPr>
            </w:pPr>
            <w:r w:rsidRPr="00AE4090">
              <w:rPr>
                <w:b/>
                <w:color w:val="000000" w:themeColor="text1"/>
              </w:rPr>
              <w:t>Atsakingas:</w:t>
            </w:r>
          </w:p>
          <w:p w14:paraId="7E4A3984" w14:textId="603BAF76" w:rsidR="001A1B88" w:rsidRPr="00AE4090" w:rsidRDefault="001A1B88" w:rsidP="001A1B88">
            <w:pPr>
              <w:jc w:val="both"/>
              <w:rPr>
                <w:color w:val="000000" w:themeColor="text1"/>
              </w:rPr>
            </w:pPr>
            <w:r w:rsidRPr="00AE4090">
              <w:rPr>
                <w:color w:val="000000" w:themeColor="text1"/>
              </w:rPr>
              <w:t>SAS</w:t>
            </w:r>
          </w:p>
          <w:p w14:paraId="723010A1" w14:textId="7A0F4341" w:rsidR="00C7184E" w:rsidRPr="00AE4090" w:rsidRDefault="00C7184E" w:rsidP="001A1B88">
            <w:pPr>
              <w:jc w:val="both"/>
              <w:rPr>
                <w:color w:val="000000" w:themeColor="text1"/>
              </w:rPr>
            </w:pPr>
            <w:r w:rsidRPr="00AE4090">
              <w:rPr>
                <w:b/>
                <w:color w:val="000000" w:themeColor="text1"/>
              </w:rPr>
              <w:t>Derinantys:</w:t>
            </w:r>
          </w:p>
          <w:p w14:paraId="0CBF1A05" w14:textId="574CF516" w:rsidR="001A1B88" w:rsidRPr="00AE4090" w:rsidRDefault="00C7184E" w:rsidP="001A1B88">
            <w:pPr>
              <w:jc w:val="both"/>
              <w:rPr>
                <w:b/>
                <w:color w:val="000000" w:themeColor="text1"/>
              </w:rPr>
            </w:pPr>
            <w:r w:rsidRPr="00AE4090">
              <w:rPr>
                <w:color w:val="000000" w:themeColor="text1"/>
              </w:rPr>
              <w:t>ADD, AD TPS, EPAS, SKS, PS, ENS, RATS, BMKFSS, VIS, VPBBSK, VPRMKK</w:t>
            </w:r>
          </w:p>
        </w:tc>
        <w:tc>
          <w:tcPr>
            <w:tcW w:w="1985" w:type="dxa"/>
          </w:tcPr>
          <w:p w14:paraId="1A55EF69" w14:textId="5421E28A" w:rsidR="001A1B88" w:rsidRPr="00AE4090" w:rsidRDefault="00770A34" w:rsidP="001A1B88">
            <w:pPr>
              <w:jc w:val="both"/>
              <w:rPr>
                <w:color w:val="000000" w:themeColor="text1"/>
              </w:rPr>
            </w:pPr>
            <w:r w:rsidRPr="00AE4090">
              <w:rPr>
                <w:color w:val="000000" w:themeColor="text1"/>
              </w:rPr>
              <w:t>-</w:t>
            </w:r>
          </w:p>
        </w:tc>
        <w:tc>
          <w:tcPr>
            <w:tcW w:w="1839" w:type="dxa"/>
          </w:tcPr>
          <w:p w14:paraId="6DCE4E75" w14:textId="373ABE50" w:rsidR="001A1B88" w:rsidRPr="00AE4090" w:rsidRDefault="001A1B88" w:rsidP="001A1B88">
            <w:pPr>
              <w:jc w:val="both"/>
              <w:rPr>
                <w:color w:val="000000" w:themeColor="text1"/>
              </w:rPr>
            </w:pPr>
            <w:r w:rsidRPr="00AE4090">
              <w:rPr>
                <w:color w:val="000000" w:themeColor="text1"/>
              </w:rPr>
              <w:t>Peržiūra</w:t>
            </w:r>
          </w:p>
        </w:tc>
        <w:tc>
          <w:tcPr>
            <w:tcW w:w="1563" w:type="dxa"/>
          </w:tcPr>
          <w:p w14:paraId="1EA4CB01" w14:textId="1F7865F0" w:rsidR="001A1B88" w:rsidRPr="00AE4090" w:rsidRDefault="001A1B88" w:rsidP="001A1B88">
            <w:pPr>
              <w:jc w:val="both"/>
              <w:rPr>
                <w:color w:val="000000" w:themeColor="text1"/>
              </w:rPr>
            </w:pPr>
            <w:r w:rsidRPr="00AE4090">
              <w:rPr>
                <w:color w:val="000000" w:themeColor="text1"/>
              </w:rPr>
              <w:t>Peržiūrėtas dokumentas</w:t>
            </w:r>
          </w:p>
        </w:tc>
        <w:tc>
          <w:tcPr>
            <w:tcW w:w="3122" w:type="dxa"/>
          </w:tcPr>
          <w:p w14:paraId="330C9971" w14:textId="37CBFE80" w:rsidR="001A1B88" w:rsidRPr="00AE4090" w:rsidRDefault="0063708F" w:rsidP="0063708F">
            <w:pPr>
              <w:jc w:val="both"/>
            </w:pPr>
            <w:r w:rsidRPr="00AE4090">
              <w:t>Siūloma peržiūrėti Branduolinės saugos reikalavimus BSR-2.1.2-2010 „Bendrieji atominių elektrinių su RBMK-1500 tipo reaktoriais saugos užtikrinimo reikalavimai“ ir pateikti pasiūlymus dėl šio teisės akto panaikinimo perkeliant reikalingas nuostatas į kitus teisės aktus.</w:t>
            </w:r>
          </w:p>
        </w:tc>
      </w:tr>
      <w:tr w:rsidR="0071279C" w:rsidRPr="00AE4090" w14:paraId="36733FA8" w14:textId="77777777" w:rsidTr="003B51AA">
        <w:trPr>
          <w:cantSplit/>
        </w:trPr>
        <w:tc>
          <w:tcPr>
            <w:tcW w:w="704" w:type="dxa"/>
          </w:tcPr>
          <w:p w14:paraId="4E75F6C6" w14:textId="19702E4D" w:rsidR="0071279C" w:rsidRPr="00AE4090" w:rsidRDefault="0071279C" w:rsidP="0071279C">
            <w:pPr>
              <w:pStyle w:val="ListParagraph"/>
              <w:numPr>
                <w:ilvl w:val="0"/>
                <w:numId w:val="2"/>
              </w:numPr>
              <w:ind w:left="0" w:firstLine="0"/>
              <w:jc w:val="center"/>
              <w:rPr>
                <w:color w:val="000000" w:themeColor="text1"/>
              </w:rPr>
            </w:pPr>
          </w:p>
        </w:tc>
        <w:tc>
          <w:tcPr>
            <w:tcW w:w="3124" w:type="dxa"/>
          </w:tcPr>
          <w:p w14:paraId="1E88D649" w14:textId="6CBC9006" w:rsidR="0071279C" w:rsidRPr="00AE4090" w:rsidRDefault="00A65772" w:rsidP="0071279C">
            <w:hyperlink r:id="rId14" w:tgtFrame="_blank" w:history="1">
              <w:r w:rsidR="0071279C" w:rsidRPr="00AE4090">
                <w:rPr>
                  <w:color w:val="000000" w:themeColor="text1"/>
                </w:rPr>
                <w:t>Lietuvos hidrometeorologijos tarnybos prie Aplinkos ministerijos direktoriaus, Radiacinės saugos centro direktoriaus ir Valstybinės atominės energetikos saugos inspekcijos viršininko 2022 m. gruodžio 7 d. įsakymas Nr. V-84/V-109/22.3-177 „Dėl pasikeitimo informacija apie gresiančią ar įvykusią branduolinę ar radiologinę avariją tvarkos aprašo patvirtinimo“</w:t>
              </w:r>
            </w:hyperlink>
          </w:p>
        </w:tc>
        <w:tc>
          <w:tcPr>
            <w:tcW w:w="1544" w:type="dxa"/>
          </w:tcPr>
          <w:p w14:paraId="02916585" w14:textId="1A0FDF02" w:rsidR="0071279C" w:rsidRPr="00AE4090" w:rsidRDefault="0071279C" w:rsidP="0071279C">
            <w:pPr>
              <w:rPr>
                <w:color w:val="000000" w:themeColor="text1"/>
              </w:rPr>
            </w:pPr>
            <w:r w:rsidRPr="00AE4090">
              <w:rPr>
                <w:color w:val="000000" w:themeColor="text1"/>
              </w:rPr>
              <w:t>E. Baškys</w:t>
            </w:r>
          </w:p>
        </w:tc>
        <w:tc>
          <w:tcPr>
            <w:tcW w:w="2000" w:type="dxa"/>
          </w:tcPr>
          <w:p w14:paraId="68AB057E" w14:textId="77777777" w:rsidR="0071279C" w:rsidRPr="00AE4090" w:rsidRDefault="0071279C" w:rsidP="0071279C">
            <w:pPr>
              <w:jc w:val="both"/>
              <w:rPr>
                <w:b/>
                <w:color w:val="000000" w:themeColor="text1"/>
              </w:rPr>
            </w:pPr>
            <w:r w:rsidRPr="00AE4090">
              <w:rPr>
                <w:b/>
                <w:color w:val="000000" w:themeColor="text1"/>
              </w:rPr>
              <w:t>Atsakingas:</w:t>
            </w:r>
          </w:p>
          <w:p w14:paraId="07E85C05" w14:textId="77777777" w:rsidR="0071279C" w:rsidRPr="00AE4090" w:rsidRDefault="0071279C" w:rsidP="0071279C">
            <w:pPr>
              <w:jc w:val="both"/>
              <w:rPr>
                <w:b/>
                <w:color w:val="000000" w:themeColor="text1"/>
              </w:rPr>
            </w:pPr>
            <w:r w:rsidRPr="00AE4090">
              <w:rPr>
                <w:b/>
                <w:color w:val="000000" w:themeColor="text1"/>
              </w:rPr>
              <w:t>TRSS</w:t>
            </w:r>
          </w:p>
          <w:p w14:paraId="6A43A370" w14:textId="77777777" w:rsidR="00C7184E" w:rsidRPr="00AE4090" w:rsidRDefault="00C7184E" w:rsidP="00C7184E">
            <w:pPr>
              <w:jc w:val="both"/>
              <w:rPr>
                <w:color w:val="000000" w:themeColor="text1"/>
              </w:rPr>
            </w:pPr>
            <w:r w:rsidRPr="00AE4090">
              <w:rPr>
                <w:b/>
                <w:color w:val="000000" w:themeColor="text1"/>
              </w:rPr>
              <w:t>Derinantys:</w:t>
            </w:r>
          </w:p>
          <w:p w14:paraId="1EF05F3C" w14:textId="43B230D4" w:rsidR="0071279C" w:rsidRPr="00AE4090" w:rsidRDefault="00C7184E" w:rsidP="0071279C">
            <w:pPr>
              <w:jc w:val="both"/>
              <w:rPr>
                <w:color w:val="000000" w:themeColor="text1"/>
              </w:rPr>
            </w:pPr>
            <w:r w:rsidRPr="00AE4090">
              <w:rPr>
                <w:color w:val="000000" w:themeColor="text1"/>
              </w:rPr>
              <w:t>ADD, AD TPS, EPAS, SAS, BMKFSS, VPBBSK, VPRMKK</w:t>
            </w:r>
          </w:p>
        </w:tc>
        <w:tc>
          <w:tcPr>
            <w:tcW w:w="1985" w:type="dxa"/>
          </w:tcPr>
          <w:p w14:paraId="068231F5" w14:textId="6F5F0F99" w:rsidR="0071279C" w:rsidRPr="00AE4090" w:rsidRDefault="0071279C" w:rsidP="0071279C">
            <w:pPr>
              <w:jc w:val="both"/>
              <w:rPr>
                <w:color w:val="000000" w:themeColor="text1"/>
              </w:rPr>
            </w:pPr>
            <w:r w:rsidRPr="00AE4090">
              <w:rPr>
                <w:color w:val="000000" w:themeColor="text1"/>
              </w:rPr>
              <w:t>-</w:t>
            </w:r>
          </w:p>
        </w:tc>
        <w:tc>
          <w:tcPr>
            <w:tcW w:w="1839" w:type="dxa"/>
          </w:tcPr>
          <w:p w14:paraId="4BC32E1D" w14:textId="2CE6510D" w:rsidR="0071279C" w:rsidRPr="00AE4090" w:rsidRDefault="0071279C" w:rsidP="0071279C">
            <w:pPr>
              <w:jc w:val="both"/>
              <w:rPr>
                <w:color w:val="000000" w:themeColor="text1"/>
              </w:rPr>
            </w:pPr>
            <w:r w:rsidRPr="00AE4090">
              <w:rPr>
                <w:color w:val="000000" w:themeColor="text1"/>
              </w:rPr>
              <w:t>Peržiūra</w:t>
            </w:r>
          </w:p>
        </w:tc>
        <w:tc>
          <w:tcPr>
            <w:tcW w:w="1563" w:type="dxa"/>
          </w:tcPr>
          <w:p w14:paraId="19CCEB86" w14:textId="1AC02BED" w:rsidR="0071279C" w:rsidRPr="00AE4090" w:rsidRDefault="0071279C" w:rsidP="0071279C">
            <w:pPr>
              <w:jc w:val="both"/>
              <w:rPr>
                <w:color w:val="000000" w:themeColor="text1"/>
              </w:rPr>
            </w:pPr>
            <w:r w:rsidRPr="00AE4090">
              <w:rPr>
                <w:color w:val="000000" w:themeColor="text1"/>
              </w:rPr>
              <w:t>Peržiūrėtas dokumentas</w:t>
            </w:r>
          </w:p>
        </w:tc>
        <w:tc>
          <w:tcPr>
            <w:tcW w:w="3122" w:type="dxa"/>
          </w:tcPr>
          <w:p w14:paraId="6574371D" w14:textId="6E42F2F9" w:rsidR="0071279C" w:rsidRPr="00AE4090" w:rsidRDefault="0071279C" w:rsidP="0071279C">
            <w:pPr>
              <w:jc w:val="both"/>
            </w:pPr>
            <w:r w:rsidRPr="00AE4090">
              <w:t>Periodinė peržiūra</w:t>
            </w:r>
          </w:p>
        </w:tc>
      </w:tr>
      <w:tr w:rsidR="006E384B" w:rsidRPr="00AE4090" w14:paraId="7AF156FB" w14:textId="77777777" w:rsidTr="003B51AA">
        <w:trPr>
          <w:cantSplit/>
        </w:trPr>
        <w:tc>
          <w:tcPr>
            <w:tcW w:w="704" w:type="dxa"/>
          </w:tcPr>
          <w:p w14:paraId="34954F75" w14:textId="72A53F64" w:rsidR="006E384B" w:rsidRPr="00AE4090" w:rsidRDefault="006E384B" w:rsidP="006E384B">
            <w:pPr>
              <w:pStyle w:val="ListParagraph"/>
              <w:numPr>
                <w:ilvl w:val="0"/>
                <w:numId w:val="2"/>
              </w:numPr>
              <w:ind w:left="0" w:firstLine="0"/>
              <w:jc w:val="center"/>
              <w:rPr>
                <w:color w:val="000000" w:themeColor="text1"/>
              </w:rPr>
            </w:pPr>
          </w:p>
        </w:tc>
        <w:tc>
          <w:tcPr>
            <w:tcW w:w="3124" w:type="dxa"/>
          </w:tcPr>
          <w:p w14:paraId="5F1607DB" w14:textId="6F723B23" w:rsidR="006E384B" w:rsidRPr="00AE4090" w:rsidRDefault="006E384B" w:rsidP="006E384B">
            <w:pPr>
              <w:rPr>
                <w:color w:val="000000" w:themeColor="text1"/>
              </w:rPr>
            </w:pPr>
            <w:r w:rsidRPr="00AE4090">
              <w:rPr>
                <w:color w:val="000000" w:themeColor="text1"/>
              </w:rPr>
              <w:t>VATESI viršininko 2011 m. spalio 7 d. įsakymas Nr. 22.3-99 „Dėl Branduolinės saugos reikalavimų BSR-1.8.2-2015 „Branduolinės energetikos objekto modifikacijų kategorijos ir modifikacijų atlikimo tvarkos aprašas“ patvirtinimo“</w:t>
            </w:r>
          </w:p>
        </w:tc>
        <w:tc>
          <w:tcPr>
            <w:tcW w:w="1544" w:type="dxa"/>
          </w:tcPr>
          <w:p w14:paraId="6B3839EB" w14:textId="0C53B21E" w:rsidR="006E384B" w:rsidRPr="00AE4090" w:rsidRDefault="006E384B" w:rsidP="006E384B">
            <w:pPr>
              <w:rPr>
                <w:color w:val="000000" w:themeColor="text1"/>
              </w:rPr>
            </w:pPr>
            <w:r w:rsidRPr="00AE4090">
              <w:rPr>
                <w:color w:val="000000" w:themeColor="text1"/>
              </w:rPr>
              <w:t>N.Bucevičius</w:t>
            </w:r>
          </w:p>
        </w:tc>
        <w:tc>
          <w:tcPr>
            <w:tcW w:w="2000" w:type="dxa"/>
          </w:tcPr>
          <w:p w14:paraId="6FC91C0D" w14:textId="77777777" w:rsidR="006E384B" w:rsidRPr="00AE4090" w:rsidRDefault="006E384B" w:rsidP="006E384B">
            <w:pPr>
              <w:jc w:val="both"/>
              <w:rPr>
                <w:b/>
                <w:color w:val="000000" w:themeColor="text1"/>
              </w:rPr>
            </w:pPr>
            <w:r w:rsidRPr="00AE4090">
              <w:rPr>
                <w:b/>
                <w:color w:val="000000" w:themeColor="text1"/>
              </w:rPr>
              <w:t>Atsakingas:</w:t>
            </w:r>
          </w:p>
          <w:p w14:paraId="114622D3" w14:textId="0DFFBA02" w:rsidR="006E384B" w:rsidRPr="00AE4090" w:rsidRDefault="006E384B" w:rsidP="006E384B">
            <w:pPr>
              <w:jc w:val="both"/>
              <w:rPr>
                <w:b/>
                <w:color w:val="000000" w:themeColor="text1"/>
              </w:rPr>
            </w:pPr>
            <w:r w:rsidRPr="00AE4090">
              <w:rPr>
                <w:b/>
                <w:color w:val="000000" w:themeColor="text1"/>
              </w:rPr>
              <w:t>SAS</w:t>
            </w:r>
          </w:p>
          <w:p w14:paraId="4AB2B51F" w14:textId="77777777" w:rsidR="006E384B" w:rsidRPr="00AE4090" w:rsidRDefault="006E384B" w:rsidP="006E384B">
            <w:pPr>
              <w:jc w:val="both"/>
              <w:rPr>
                <w:color w:val="000000" w:themeColor="text1"/>
              </w:rPr>
            </w:pPr>
            <w:r w:rsidRPr="00AE4090">
              <w:rPr>
                <w:b/>
                <w:color w:val="000000" w:themeColor="text1"/>
              </w:rPr>
              <w:t>Derinantys:</w:t>
            </w:r>
          </w:p>
          <w:p w14:paraId="6712D2A5" w14:textId="724A7961" w:rsidR="006E384B" w:rsidRPr="00AE4090" w:rsidRDefault="006E384B" w:rsidP="006E384B">
            <w:pPr>
              <w:jc w:val="both"/>
              <w:rPr>
                <w:b/>
                <w:color w:val="000000" w:themeColor="text1"/>
              </w:rPr>
            </w:pPr>
            <w:r w:rsidRPr="00AE4090">
              <w:rPr>
                <w:color w:val="000000" w:themeColor="text1"/>
              </w:rPr>
              <w:t>ADD, AD TPS, EPAS, SKS, ENS, BMKFSS, VPBBSK, VPRMKK</w:t>
            </w:r>
          </w:p>
        </w:tc>
        <w:tc>
          <w:tcPr>
            <w:tcW w:w="1985" w:type="dxa"/>
          </w:tcPr>
          <w:p w14:paraId="582801E5" w14:textId="6362BDE6" w:rsidR="006E384B" w:rsidRPr="00AE4090" w:rsidRDefault="006E384B" w:rsidP="006E384B">
            <w:pPr>
              <w:jc w:val="both"/>
              <w:rPr>
                <w:color w:val="000000" w:themeColor="text1"/>
              </w:rPr>
            </w:pPr>
            <w:r w:rsidRPr="00AE4090">
              <w:rPr>
                <w:color w:val="000000" w:themeColor="text1"/>
              </w:rPr>
              <w:t>IAE</w:t>
            </w:r>
          </w:p>
        </w:tc>
        <w:tc>
          <w:tcPr>
            <w:tcW w:w="1839" w:type="dxa"/>
          </w:tcPr>
          <w:p w14:paraId="11DD94FF" w14:textId="5F7136D0" w:rsidR="006E384B" w:rsidRPr="00AE4090" w:rsidRDefault="006E384B" w:rsidP="006E384B">
            <w:pPr>
              <w:jc w:val="both"/>
              <w:rPr>
                <w:color w:val="000000" w:themeColor="text1"/>
              </w:rPr>
            </w:pPr>
            <w:r w:rsidRPr="00AE4090">
              <w:rPr>
                <w:color w:val="000000" w:themeColor="text1"/>
              </w:rPr>
              <w:t>Peržiūra</w:t>
            </w:r>
          </w:p>
        </w:tc>
        <w:tc>
          <w:tcPr>
            <w:tcW w:w="1563" w:type="dxa"/>
          </w:tcPr>
          <w:p w14:paraId="7CA9B634" w14:textId="1550A3C7" w:rsidR="006E384B" w:rsidRPr="00AE4090" w:rsidRDefault="006E384B" w:rsidP="006E384B">
            <w:pPr>
              <w:jc w:val="both"/>
              <w:rPr>
                <w:color w:val="000000" w:themeColor="text1"/>
              </w:rPr>
            </w:pPr>
            <w:r w:rsidRPr="00AE4090">
              <w:rPr>
                <w:color w:val="000000" w:themeColor="text1"/>
              </w:rPr>
              <w:t>Peržiūrėtas dokumentas</w:t>
            </w:r>
          </w:p>
        </w:tc>
        <w:tc>
          <w:tcPr>
            <w:tcW w:w="3122" w:type="dxa"/>
          </w:tcPr>
          <w:p w14:paraId="15BFD23E" w14:textId="309BC85F" w:rsidR="006E384B" w:rsidRPr="00AE4090" w:rsidRDefault="006E384B" w:rsidP="006E384B">
            <w:pPr>
              <w:jc w:val="both"/>
            </w:pPr>
            <w:r w:rsidRPr="00AE4090">
              <w:t>Peržiūra pagal poreikį.</w:t>
            </w:r>
          </w:p>
        </w:tc>
      </w:tr>
    </w:tbl>
    <w:p w14:paraId="7013B2F0" w14:textId="77777777" w:rsidR="00624958" w:rsidRPr="00AE4090" w:rsidRDefault="00624958" w:rsidP="00624958">
      <w:pPr>
        <w:jc w:val="both"/>
        <w:rPr>
          <w:color w:val="000000" w:themeColor="text1"/>
        </w:rPr>
      </w:pPr>
      <w:r w:rsidRPr="00AE4090">
        <w:rPr>
          <w:color w:val="000000" w:themeColor="text1"/>
        </w:rPr>
        <w:t>* Jei skiltyje nurodytas ne VATESI viršininko tvirtinamas teisės aktas, laikytina, kad VATESI, vykdydama šį Planą, peržiūri atitinkamą teisės aktą ir, prireikus, teisės aktų nustatyta tvarka inicijuoja teisės akto pakeitimą.</w:t>
      </w:r>
    </w:p>
    <w:p w14:paraId="3EC4A07E" w14:textId="77777777" w:rsidR="00624958" w:rsidRPr="00AE4090" w:rsidRDefault="00624958" w:rsidP="00624958">
      <w:pPr>
        <w:jc w:val="both"/>
        <w:rPr>
          <w:color w:val="000000" w:themeColor="text1"/>
        </w:rPr>
      </w:pPr>
      <w:r w:rsidRPr="00AE4090">
        <w:rPr>
          <w:color w:val="000000" w:themeColor="text1"/>
        </w:rPr>
        <w:t xml:space="preserve">** Teisės akto pavadinimas teisės akto rengimo ar peržiūros metu gali būti tikslinamas. </w:t>
      </w:r>
    </w:p>
    <w:p w14:paraId="184DCCA1" w14:textId="77777777" w:rsidR="00624958" w:rsidRPr="00AE4090" w:rsidRDefault="00624958" w:rsidP="00624958">
      <w:pPr>
        <w:jc w:val="both"/>
        <w:rPr>
          <w:color w:val="000000" w:themeColor="text1"/>
        </w:rPr>
      </w:pPr>
      <w:r w:rsidRPr="00AE4090">
        <w:rPr>
          <w:color w:val="000000" w:themeColor="text1"/>
        </w:rPr>
        <w:t xml:space="preserve">*** Vadovaujantis Lietuvos Respublikos Vyriausybės darbo reglamentu, patvirtintu Lietuvos Respublikos Vyriausybės 1994 m. rugpjūčio 11 d. nutarimu Nr. 728 „Dėl Lietuvos Respublikos Vyriausybės darbo reglamento patvirtinimo“, teisės aktų projektai teikiami pastaboms ir pasiūlymams ir kitiems asmenims bei visuomenei. </w:t>
      </w:r>
    </w:p>
    <w:p w14:paraId="7BB00192" w14:textId="77777777" w:rsidR="00624958" w:rsidRPr="00AE4090" w:rsidRDefault="00624958" w:rsidP="00624958">
      <w:pPr>
        <w:jc w:val="both"/>
        <w:rPr>
          <w:color w:val="000000" w:themeColor="text1"/>
        </w:rPr>
      </w:pPr>
      <w:r w:rsidRPr="00AE4090">
        <w:rPr>
          <w:color w:val="000000" w:themeColor="text1"/>
        </w:rPr>
        <w:t>**** Teisės akto projekto parengimo etapai – pateikimas tvirtinti, suderinimas su padaliniais, pateikimas derinti  padaliniams, peržiūra.</w:t>
      </w:r>
    </w:p>
    <w:p w14:paraId="2A392A03" w14:textId="77777777" w:rsidR="00624958" w:rsidRPr="00AE4090" w:rsidRDefault="00624958" w:rsidP="00624958">
      <w:pPr>
        <w:jc w:val="both"/>
        <w:rPr>
          <w:color w:val="000000" w:themeColor="text1"/>
        </w:rPr>
      </w:pPr>
      <w:r w:rsidRPr="00AE4090">
        <w:rPr>
          <w:color w:val="000000" w:themeColor="text1"/>
        </w:rPr>
        <w:t>***** Pažymima, ar yra numatomas naujo teisės akto parengimas, galiojančio teisės akto pakeitimas, pripažinimas netekusiu galios ar galiojančio teisės akto peržiūra.</w:t>
      </w:r>
    </w:p>
    <w:p w14:paraId="6E0D8530" w14:textId="77777777" w:rsidR="00624958" w:rsidRPr="00AE4090" w:rsidRDefault="00624958" w:rsidP="00624958">
      <w:pPr>
        <w:jc w:val="both"/>
        <w:rPr>
          <w:color w:val="000000" w:themeColor="text1"/>
        </w:rPr>
      </w:pPr>
    </w:p>
    <w:p w14:paraId="17BB62F3" w14:textId="77777777" w:rsidR="00624958" w:rsidRPr="00AE4090" w:rsidRDefault="00624958" w:rsidP="00624958">
      <w:pPr>
        <w:tabs>
          <w:tab w:val="left" w:pos="284"/>
        </w:tabs>
        <w:jc w:val="both"/>
        <w:rPr>
          <w:color w:val="000000" w:themeColor="text1"/>
        </w:rPr>
      </w:pPr>
      <w:r w:rsidRPr="00AE4090">
        <w:rPr>
          <w:color w:val="000000" w:themeColor="text1"/>
        </w:rPr>
        <w:t>Vartojami sutrumpinimai:</w:t>
      </w:r>
    </w:p>
    <w:p w14:paraId="0ACFB5F5" w14:textId="77777777" w:rsidR="004427D8" w:rsidRPr="00AE4090" w:rsidRDefault="004427D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lastRenderedPageBreak/>
        <w:t>Administravimo departamento direktorius – ADD</w:t>
      </w:r>
    </w:p>
    <w:p w14:paraId="5D843BE3"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 xml:space="preserve">Administravimo departamento Teisės ir personalo skyrius – AD TPS </w:t>
      </w:r>
    </w:p>
    <w:p w14:paraId="34FA6309" w14:textId="2775C6E5"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Branduolinių medžiagų kontrolės ir fizinės saugos skyrius – BMKFSS</w:t>
      </w:r>
    </w:p>
    <w:p w14:paraId="04B61582" w14:textId="65B8B5D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Eksploatavim</w:t>
      </w:r>
      <w:r w:rsidR="00B41D35" w:rsidRPr="00AE4090">
        <w:rPr>
          <w:rFonts w:ascii="Times New Roman" w:hAnsi="Times New Roman"/>
          <w:color w:val="000000" w:themeColor="text1"/>
          <w:sz w:val="24"/>
          <w:szCs w:val="24"/>
        </w:rPr>
        <w:t xml:space="preserve">o patirties analizės skyrius – </w:t>
      </w:r>
      <w:r w:rsidRPr="00AE4090">
        <w:rPr>
          <w:rFonts w:ascii="Times New Roman" w:hAnsi="Times New Roman"/>
          <w:color w:val="000000" w:themeColor="text1"/>
          <w:sz w:val="24"/>
          <w:szCs w:val="24"/>
        </w:rPr>
        <w:t>EPAS</w:t>
      </w:r>
    </w:p>
    <w:p w14:paraId="5863C968" w14:textId="62E7F92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Eksploatavimo nutraukimo skyrius – ENS</w:t>
      </w:r>
    </w:p>
    <w:p w14:paraId="073288EE"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Valstybinės atominės energetikos saugos inspekcijos patarėjas (finansų klausimais) – PFK</w:t>
      </w:r>
    </w:p>
    <w:p w14:paraId="38BBC663"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energetikos ministerija – EM</w:t>
      </w:r>
    </w:p>
    <w:p w14:paraId="16B69916"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sveikatos apsaugos ministerija – SAM</w:t>
      </w:r>
    </w:p>
    <w:p w14:paraId="761BA1A7"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teisingumo ministerija – TM</w:t>
      </w:r>
    </w:p>
    <w:p w14:paraId="5C0983FF"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ekonomikos ir inovacijų ministerija – EIMIN</w:t>
      </w:r>
    </w:p>
    <w:p w14:paraId="7419C55F" w14:textId="6845949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krašto apsaugos ministerija – KAM</w:t>
      </w:r>
    </w:p>
    <w:p w14:paraId="50624E6E" w14:textId="20195C03" w:rsidR="00BD2443" w:rsidRPr="00AE4090" w:rsidRDefault="00BD2443"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valstybės saugumo departamentas – VSD</w:t>
      </w:r>
    </w:p>
    <w:p w14:paraId="1BB5B165" w14:textId="7E977F6B"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Respublikos vidaus reikalų ministerija – VRM</w:t>
      </w:r>
    </w:p>
    <w:p w14:paraId="15002389" w14:textId="46618393" w:rsidR="0045791E" w:rsidRPr="00AE4090" w:rsidRDefault="0045791E"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Lietuvos vyriausiojo archyvaro tarnyba – LVAT</w:t>
      </w:r>
    </w:p>
    <w:p w14:paraId="0B06B1C3"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Projektų valdymo skyrius – PVS</w:t>
      </w:r>
    </w:p>
    <w:p w14:paraId="1ADE356C" w14:textId="0F878743"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Radioaktyviųjų atliekų tvarkymo skyrius – RATS</w:t>
      </w:r>
    </w:p>
    <w:p w14:paraId="59B430D2" w14:textId="62BB8815"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Saugos analizės skyrius – SAS</w:t>
      </w:r>
    </w:p>
    <w:p w14:paraId="70C1D828" w14:textId="3AB4D224"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Sistemų ir komponentų skyrius – SKS</w:t>
      </w:r>
    </w:p>
    <w:p w14:paraId="578E57A3"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Tarptautinė atominės energijos agentūra – TATENA</w:t>
      </w:r>
    </w:p>
    <w:p w14:paraId="2D100DED" w14:textId="42CFFD56" w:rsidR="00442D06" w:rsidRPr="00AE4090" w:rsidRDefault="00442D06"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Transportavimo ir radiacinės saugos skyrius – TRSS</w:t>
      </w:r>
    </w:p>
    <w:p w14:paraId="0AC4F1A4"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Vakarų Europos šalių branduolinės saugos reguliavimo institucijų asociacija – WENRA</w:t>
      </w:r>
    </w:p>
    <w:p w14:paraId="4076E9DC"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Valstybinė atominės energetikos saugos inspekcija – VATESI</w:t>
      </w:r>
    </w:p>
    <w:p w14:paraId="2CF66920"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Valstybės įmonė Ignalinos atominė elektrinė – IAE</w:t>
      </w:r>
    </w:p>
    <w:p w14:paraId="042BC00E" w14:textId="0275CE26"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 xml:space="preserve">Viršininko pavaduotojas </w:t>
      </w:r>
      <w:r w:rsidR="00D02AE4" w:rsidRPr="00AE4090">
        <w:rPr>
          <w:rFonts w:ascii="Times New Roman" w:hAnsi="Times New Roman"/>
          <w:color w:val="000000" w:themeColor="text1"/>
          <w:sz w:val="24"/>
          <w:szCs w:val="24"/>
        </w:rPr>
        <w:t xml:space="preserve">bendrais </w:t>
      </w:r>
      <w:r w:rsidRPr="00AE4090">
        <w:rPr>
          <w:rFonts w:ascii="Times New Roman" w:hAnsi="Times New Roman"/>
          <w:color w:val="000000" w:themeColor="text1"/>
          <w:sz w:val="24"/>
          <w:szCs w:val="24"/>
        </w:rPr>
        <w:t>branduolin</w:t>
      </w:r>
      <w:r w:rsidR="00D02AE4" w:rsidRPr="00AE4090">
        <w:rPr>
          <w:rFonts w:ascii="Times New Roman" w:hAnsi="Times New Roman"/>
          <w:color w:val="000000" w:themeColor="text1"/>
          <w:sz w:val="24"/>
          <w:szCs w:val="24"/>
        </w:rPr>
        <w:t xml:space="preserve">ės saugos </w:t>
      </w:r>
      <w:r w:rsidR="00C829FB" w:rsidRPr="00AE4090">
        <w:rPr>
          <w:rFonts w:ascii="Times New Roman" w:hAnsi="Times New Roman"/>
          <w:color w:val="000000" w:themeColor="text1"/>
          <w:sz w:val="24"/>
          <w:szCs w:val="24"/>
        </w:rPr>
        <w:t>k</w:t>
      </w:r>
      <w:r w:rsidR="00D02AE4" w:rsidRPr="00AE4090">
        <w:rPr>
          <w:rFonts w:ascii="Times New Roman" w:hAnsi="Times New Roman"/>
          <w:color w:val="000000" w:themeColor="text1"/>
          <w:sz w:val="24"/>
          <w:szCs w:val="24"/>
        </w:rPr>
        <w:t>lausimais</w:t>
      </w:r>
      <w:r w:rsidRPr="00AE4090">
        <w:rPr>
          <w:rFonts w:ascii="Times New Roman" w:hAnsi="Times New Roman"/>
          <w:color w:val="000000" w:themeColor="text1"/>
          <w:sz w:val="24"/>
          <w:szCs w:val="24"/>
        </w:rPr>
        <w:t xml:space="preserve"> – VP</w:t>
      </w:r>
      <w:r w:rsidR="00C829FB" w:rsidRPr="00AE4090">
        <w:rPr>
          <w:rFonts w:ascii="Times New Roman" w:hAnsi="Times New Roman"/>
          <w:color w:val="000000" w:themeColor="text1"/>
          <w:sz w:val="24"/>
          <w:szCs w:val="24"/>
        </w:rPr>
        <w:t>B</w:t>
      </w:r>
      <w:r w:rsidRPr="00AE4090">
        <w:rPr>
          <w:rFonts w:ascii="Times New Roman" w:hAnsi="Times New Roman"/>
          <w:color w:val="000000" w:themeColor="text1"/>
          <w:sz w:val="24"/>
          <w:szCs w:val="24"/>
        </w:rPr>
        <w:t>BS</w:t>
      </w:r>
      <w:r w:rsidR="00C829FB" w:rsidRPr="00AE4090">
        <w:rPr>
          <w:rFonts w:ascii="Times New Roman" w:hAnsi="Times New Roman"/>
          <w:color w:val="000000" w:themeColor="text1"/>
          <w:sz w:val="24"/>
          <w:szCs w:val="24"/>
        </w:rPr>
        <w:t>K</w:t>
      </w:r>
    </w:p>
    <w:p w14:paraId="1D737AE2" w14:textId="332D31C1"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 xml:space="preserve">Viršininko pavaduotojas </w:t>
      </w:r>
      <w:r w:rsidR="00C829FB" w:rsidRPr="00AE4090">
        <w:rPr>
          <w:rFonts w:ascii="Times New Roman" w:hAnsi="Times New Roman"/>
          <w:color w:val="000000" w:themeColor="text1"/>
          <w:sz w:val="24"/>
          <w:szCs w:val="24"/>
        </w:rPr>
        <w:t>radioaktyviųjų medžiagų kontrolės klausimais</w:t>
      </w:r>
      <w:r w:rsidRPr="00AE4090">
        <w:rPr>
          <w:rFonts w:ascii="Times New Roman" w:hAnsi="Times New Roman"/>
          <w:color w:val="000000" w:themeColor="text1"/>
          <w:sz w:val="24"/>
          <w:szCs w:val="24"/>
        </w:rPr>
        <w:t xml:space="preserve"> – VPR</w:t>
      </w:r>
      <w:r w:rsidR="00C829FB" w:rsidRPr="00AE4090">
        <w:rPr>
          <w:rFonts w:ascii="Times New Roman" w:hAnsi="Times New Roman"/>
          <w:color w:val="000000" w:themeColor="text1"/>
          <w:sz w:val="24"/>
          <w:szCs w:val="24"/>
        </w:rPr>
        <w:t>MKK</w:t>
      </w:r>
    </w:p>
    <w:p w14:paraId="723DE081" w14:textId="77777777" w:rsidR="00624958" w:rsidRPr="00AE4090" w:rsidRDefault="00624958" w:rsidP="00624958">
      <w:pPr>
        <w:pStyle w:val="ListParagraph"/>
        <w:numPr>
          <w:ilvl w:val="0"/>
          <w:numId w:val="1"/>
        </w:numPr>
        <w:tabs>
          <w:tab w:val="left" w:pos="567"/>
        </w:tabs>
        <w:ind w:left="0" w:firstLine="0"/>
        <w:rPr>
          <w:rFonts w:ascii="Times New Roman" w:hAnsi="Times New Roman"/>
          <w:color w:val="000000" w:themeColor="text1"/>
          <w:sz w:val="24"/>
          <w:szCs w:val="24"/>
        </w:rPr>
      </w:pPr>
      <w:r w:rsidRPr="00AE4090">
        <w:rPr>
          <w:rFonts w:ascii="Times New Roman" w:hAnsi="Times New Roman"/>
          <w:color w:val="000000" w:themeColor="text1"/>
          <w:sz w:val="24"/>
          <w:szCs w:val="24"/>
        </w:rPr>
        <w:t>Valstybinės atominės energetikos saugos inspekcijos vyriausiasis specialistas (visuomenės informavimui) – VIS</w:t>
      </w:r>
    </w:p>
    <w:p w14:paraId="3F958AA3" w14:textId="049A2AD4" w:rsidR="00624958" w:rsidRPr="00624958" w:rsidRDefault="0049233F" w:rsidP="00624958">
      <w:pPr>
        <w:jc w:val="center"/>
        <w:rPr>
          <w:color w:val="000000" w:themeColor="text1"/>
        </w:rPr>
      </w:pPr>
      <w:r w:rsidRPr="00AE4090">
        <w:rPr>
          <w:color w:val="000000" w:themeColor="text1"/>
        </w:rPr>
        <w:t>__________________</w:t>
      </w:r>
    </w:p>
    <w:sectPr w:rsidR="00624958" w:rsidRPr="00624958" w:rsidSect="00303D1C">
      <w:pgSz w:w="16838" w:h="11906" w:orient="landscape"/>
      <w:pgMar w:top="1701" w:right="1134" w:bottom="567" w:left="1134"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97A1" w16cex:dateUtc="2023-02-22T11:31:00Z"/>
  <w16cex:commentExtensible w16cex:durableId="27A2FD34" w16cex:dateUtc="2023-02-24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255AC" w16cid:durableId="27A097A1"/>
  <w16cid:commentId w16cid:paraId="6821DAF2" w16cid:durableId="27A2063B"/>
  <w16cid:commentId w16cid:paraId="4CF0B482" w16cid:durableId="27A2063C"/>
  <w16cid:commentId w16cid:paraId="51936559" w16cid:durableId="27A096A0"/>
  <w16cid:commentId w16cid:paraId="658C4BAA" w16cid:durableId="27A2063E"/>
  <w16cid:commentId w16cid:paraId="6B9E7F9B" w16cid:durableId="27A2FD34"/>
  <w16cid:commentId w16cid:paraId="63E3BA0C" w16cid:durableId="27A2063F"/>
  <w16cid:commentId w16cid:paraId="1E6EE0CF" w16cid:durableId="27A206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CE697" w14:textId="77777777" w:rsidR="00A65772" w:rsidRDefault="00A65772" w:rsidP="00303D1C">
      <w:r>
        <w:separator/>
      </w:r>
    </w:p>
  </w:endnote>
  <w:endnote w:type="continuationSeparator" w:id="0">
    <w:p w14:paraId="339CD747" w14:textId="77777777" w:rsidR="00A65772" w:rsidRDefault="00A65772" w:rsidP="00303D1C">
      <w:r>
        <w:continuationSeparator/>
      </w:r>
    </w:p>
  </w:endnote>
  <w:endnote w:type="continuationNotice" w:id="1">
    <w:p w14:paraId="29746C84" w14:textId="77777777" w:rsidR="00A65772" w:rsidRDefault="00A65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4EE1" w14:textId="77777777" w:rsidR="00A65772" w:rsidRDefault="00A65772" w:rsidP="00303D1C">
      <w:r>
        <w:separator/>
      </w:r>
    </w:p>
  </w:footnote>
  <w:footnote w:type="continuationSeparator" w:id="0">
    <w:p w14:paraId="192B9035" w14:textId="77777777" w:rsidR="00A65772" w:rsidRDefault="00A65772" w:rsidP="00303D1C">
      <w:r>
        <w:continuationSeparator/>
      </w:r>
    </w:p>
  </w:footnote>
  <w:footnote w:type="continuationNotice" w:id="1">
    <w:p w14:paraId="5E425E94" w14:textId="77777777" w:rsidR="00A65772" w:rsidRDefault="00A65772"/>
  </w:footnote>
  <w:footnote w:id="2">
    <w:p w14:paraId="6585F88B" w14:textId="4832FC00" w:rsidR="005E667D" w:rsidRPr="00DA1106" w:rsidRDefault="005E667D" w:rsidP="00DA1106">
      <w:pPr>
        <w:pStyle w:val="FootnoteText"/>
        <w:jc w:val="both"/>
      </w:pPr>
      <w:r w:rsidRPr="00DA1106">
        <w:rPr>
          <w:rStyle w:val="FootnoteReference"/>
        </w:rPr>
        <w:footnoteRef/>
      </w:r>
      <w:r w:rsidRPr="00DA1106">
        <w:t xml:space="preserve"> Teisės aktas patvirtintas VATESI viršininko 2023 m. vasario 2 d. įsakymu Nr. 22.3-12 „Dėl Branduolinės saugos reikalavimų BSR-1.1.7-2023 „Valstybinės atominės energetikos saugos inspekcijos įgaliotų darbuotojų atliekama nuolatinė branduolinės energetikos objektų priežiūra“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76864"/>
      <w:docPartObj>
        <w:docPartGallery w:val="Page Numbers (Top of Page)"/>
        <w:docPartUnique/>
      </w:docPartObj>
    </w:sdtPr>
    <w:sdtEndPr>
      <w:rPr>
        <w:noProof/>
      </w:rPr>
    </w:sdtEndPr>
    <w:sdtContent>
      <w:p w14:paraId="6C8D894C" w14:textId="44305928" w:rsidR="005E667D" w:rsidRDefault="005E667D">
        <w:pPr>
          <w:pStyle w:val="Header"/>
          <w:jc w:val="center"/>
        </w:pPr>
        <w:r>
          <w:fldChar w:fldCharType="begin"/>
        </w:r>
        <w:r>
          <w:instrText xml:space="preserve"> PAGE   \* MERGEFORMAT </w:instrText>
        </w:r>
        <w:r>
          <w:fldChar w:fldCharType="separate"/>
        </w:r>
        <w:r w:rsidR="007A7E28">
          <w:rPr>
            <w:noProof/>
          </w:rPr>
          <w:t>10</w:t>
        </w:r>
        <w:r>
          <w:rPr>
            <w:noProof/>
          </w:rPr>
          <w:fldChar w:fldCharType="end"/>
        </w:r>
      </w:p>
    </w:sdtContent>
  </w:sdt>
  <w:p w14:paraId="6918CD1B" w14:textId="77777777" w:rsidR="005E667D" w:rsidRDefault="005E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AE2"/>
    <w:multiLevelType w:val="hybridMultilevel"/>
    <w:tmpl w:val="1362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43E"/>
    <w:multiLevelType w:val="hybridMultilevel"/>
    <w:tmpl w:val="52D64736"/>
    <w:lvl w:ilvl="0" w:tplc="FDA2CD52">
      <w:start w:val="1"/>
      <w:numFmt w:val="upperLetter"/>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F739B2"/>
    <w:multiLevelType w:val="hybridMultilevel"/>
    <w:tmpl w:val="586C9E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957335"/>
    <w:multiLevelType w:val="multilevel"/>
    <w:tmpl w:val="CFEAFE3A"/>
    <w:lvl w:ilvl="0">
      <w:start w:val="1"/>
      <w:numFmt w:val="decimal"/>
      <w:suff w:val="space"/>
      <w:lvlText w:val="%1."/>
      <w:lvlJc w:val="left"/>
      <w:pPr>
        <w:ind w:left="0" w:firstLine="720"/>
      </w:pPr>
      <w:rPr>
        <w:rFonts w:cs="Times New Roman" w:hint="default"/>
      </w:rPr>
    </w:lvl>
    <w:lvl w:ilvl="1">
      <w:start w:val="1"/>
      <w:numFmt w:val="decimal"/>
      <w:suff w:val="space"/>
      <w:lvlText w:val="%1.%2."/>
      <w:lvlJc w:val="left"/>
      <w:pPr>
        <w:ind w:left="0" w:firstLine="720"/>
      </w:pPr>
      <w:rPr>
        <w:rFonts w:cs="Times New Roman" w:hint="default"/>
      </w:rPr>
    </w:lvl>
    <w:lvl w:ilvl="2">
      <w:start w:val="1"/>
      <w:numFmt w:val="decimal"/>
      <w:lvlText w:val="%1.%2.%3."/>
      <w:lvlJc w:val="left"/>
      <w:pPr>
        <w:tabs>
          <w:tab w:val="num" w:pos="1440"/>
        </w:tabs>
        <w:ind w:left="0"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7082876"/>
    <w:multiLevelType w:val="hybridMultilevel"/>
    <w:tmpl w:val="77D82AC8"/>
    <w:lvl w:ilvl="0" w:tplc="18D278BE">
      <w:start w:val="1"/>
      <w:numFmt w:val="decimal"/>
      <w:lvlText w:val="%1."/>
      <w:lvlJc w:val="left"/>
      <w:pPr>
        <w:ind w:left="928"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58"/>
    <w:rsid w:val="00007BD3"/>
    <w:rsid w:val="00016237"/>
    <w:rsid w:val="000212BE"/>
    <w:rsid w:val="00022A02"/>
    <w:rsid w:val="000250B1"/>
    <w:rsid w:val="000265F4"/>
    <w:rsid w:val="00027472"/>
    <w:rsid w:val="00032750"/>
    <w:rsid w:val="0003304C"/>
    <w:rsid w:val="00050E7D"/>
    <w:rsid w:val="00055050"/>
    <w:rsid w:val="000671C9"/>
    <w:rsid w:val="00070654"/>
    <w:rsid w:val="00073B26"/>
    <w:rsid w:val="00077E8B"/>
    <w:rsid w:val="000804EF"/>
    <w:rsid w:val="00083F21"/>
    <w:rsid w:val="00092ADB"/>
    <w:rsid w:val="000A0058"/>
    <w:rsid w:val="000A0AB5"/>
    <w:rsid w:val="000B0752"/>
    <w:rsid w:val="000C70AB"/>
    <w:rsid w:val="000C79A4"/>
    <w:rsid w:val="000D0B58"/>
    <w:rsid w:val="000D4BF9"/>
    <w:rsid w:val="000D6925"/>
    <w:rsid w:val="000D6980"/>
    <w:rsid w:val="000F1863"/>
    <w:rsid w:val="000F2ACB"/>
    <w:rsid w:val="000F32A1"/>
    <w:rsid w:val="000F3FBC"/>
    <w:rsid w:val="000F5C04"/>
    <w:rsid w:val="00103E9E"/>
    <w:rsid w:val="00103F35"/>
    <w:rsid w:val="00104B4C"/>
    <w:rsid w:val="00112301"/>
    <w:rsid w:val="00116A5A"/>
    <w:rsid w:val="00117A1E"/>
    <w:rsid w:val="00117C1B"/>
    <w:rsid w:val="001233E6"/>
    <w:rsid w:val="00137E9F"/>
    <w:rsid w:val="001415C1"/>
    <w:rsid w:val="00144B59"/>
    <w:rsid w:val="001522E6"/>
    <w:rsid w:val="001525C5"/>
    <w:rsid w:val="00154BBF"/>
    <w:rsid w:val="00155B2B"/>
    <w:rsid w:val="00156605"/>
    <w:rsid w:val="00160E36"/>
    <w:rsid w:val="00164024"/>
    <w:rsid w:val="00175897"/>
    <w:rsid w:val="001801B3"/>
    <w:rsid w:val="00185169"/>
    <w:rsid w:val="00185174"/>
    <w:rsid w:val="001977CE"/>
    <w:rsid w:val="001A1B88"/>
    <w:rsid w:val="001B2D0D"/>
    <w:rsid w:val="001B5D66"/>
    <w:rsid w:val="001B5FD9"/>
    <w:rsid w:val="001D3D64"/>
    <w:rsid w:val="001D4832"/>
    <w:rsid w:val="001D66BA"/>
    <w:rsid w:val="001E2BFD"/>
    <w:rsid w:val="001F0426"/>
    <w:rsid w:val="001F2FA0"/>
    <w:rsid w:val="001F360E"/>
    <w:rsid w:val="001F74BA"/>
    <w:rsid w:val="001F74DA"/>
    <w:rsid w:val="00210002"/>
    <w:rsid w:val="00210599"/>
    <w:rsid w:val="00210F0A"/>
    <w:rsid w:val="002112BB"/>
    <w:rsid w:val="0021677C"/>
    <w:rsid w:val="00217C7A"/>
    <w:rsid w:val="00220EFC"/>
    <w:rsid w:val="002272E2"/>
    <w:rsid w:val="00234FFC"/>
    <w:rsid w:val="00240D98"/>
    <w:rsid w:val="00240F54"/>
    <w:rsid w:val="00251281"/>
    <w:rsid w:val="00252EBB"/>
    <w:rsid w:val="0025631D"/>
    <w:rsid w:val="0025641E"/>
    <w:rsid w:val="00261FCA"/>
    <w:rsid w:val="00262D97"/>
    <w:rsid w:val="00264DDE"/>
    <w:rsid w:val="002730D8"/>
    <w:rsid w:val="0027501B"/>
    <w:rsid w:val="0027557E"/>
    <w:rsid w:val="0028008F"/>
    <w:rsid w:val="0028561D"/>
    <w:rsid w:val="00286713"/>
    <w:rsid w:val="002B1E17"/>
    <w:rsid w:val="002B3CC3"/>
    <w:rsid w:val="002C1851"/>
    <w:rsid w:val="002C2A64"/>
    <w:rsid w:val="002C40F3"/>
    <w:rsid w:val="002C46D0"/>
    <w:rsid w:val="002C740D"/>
    <w:rsid w:val="002C7F5C"/>
    <w:rsid w:val="002D2568"/>
    <w:rsid w:val="002D4109"/>
    <w:rsid w:val="002D6D20"/>
    <w:rsid w:val="002E4AD8"/>
    <w:rsid w:val="002E6526"/>
    <w:rsid w:val="002F2091"/>
    <w:rsid w:val="002F2C66"/>
    <w:rsid w:val="002F512D"/>
    <w:rsid w:val="002F639F"/>
    <w:rsid w:val="002F7808"/>
    <w:rsid w:val="00300696"/>
    <w:rsid w:val="00303BFE"/>
    <w:rsid w:val="00303D1C"/>
    <w:rsid w:val="00305CB8"/>
    <w:rsid w:val="003135CD"/>
    <w:rsid w:val="0031726F"/>
    <w:rsid w:val="00320817"/>
    <w:rsid w:val="00322BCD"/>
    <w:rsid w:val="003266D4"/>
    <w:rsid w:val="00327327"/>
    <w:rsid w:val="00330DD4"/>
    <w:rsid w:val="00334C71"/>
    <w:rsid w:val="00334C90"/>
    <w:rsid w:val="003377ED"/>
    <w:rsid w:val="00343F77"/>
    <w:rsid w:val="003559DC"/>
    <w:rsid w:val="00356C9B"/>
    <w:rsid w:val="00363735"/>
    <w:rsid w:val="003643C2"/>
    <w:rsid w:val="00371793"/>
    <w:rsid w:val="00372B63"/>
    <w:rsid w:val="003762CA"/>
    <w:rsid w:val="00376784"/>
    <w:rsid w:val="0038063E"/>
    <w:rsid w:val="00380AD4"/>
    <w:rsid w:val="00380C94"/>
    <w:rsid w:val="00383857"/>
    <w:rsid w:val="003956AC"/>
    <w:rsid w:val="003A0748"/>
    <w:rsid w:val="003A2140"/>
    <w:rsid w:val="003B51AA"/>
    <w:rsid w:val="003C0EAC"/>
    <w:rsid w:val="003D1DAD"/>
    <w:rsid w:val="003D39C5"/>
    <w:rsid w:val="003D3B3B"/>
    <w:rsid w:val="003D5B7E"/>
    <w:rsid w:val="003D5DB4"/>
    <w:rsid w:val="003D6BC5"/>
    <w:rsid w:val="003E10C7"/>
    <w:rsid w:val="003E2ED9"/>
    <w:rsid w:val="003E7408"/>
    <w:rsid w:val="003F1990"/>
    <w:rsid w:val="003F3252"/>
    <w:rsid w:val="003F3A62"/>
    <w:rsid w:val="004010CF"/>
    <w:rsid w:val="00404809"/>
    <w:rsid w:val="00407265"/>
    <w:rsid w:val="00416BF6"/>
    <w:rsid w:val="00426B55"/>
    <w:rsid w:val="00441740"/>
    <w:rsid w:val="004427D8"/>
    <w:rsid w:val="00442D06"/>
    <w:rsid w:val="00443710"/>
    <w:rsid w:val="0044459E"/>
    <w:rsid w:val="004573BE"/>
    <w:rsid w:val="0045791E"/>
    <w:rsid w:val="0046182B"/>
    <w:rsid w:val="0046368E"/>
    <w:rsid w:val="004641F1"/>
    <w:rsid w:val="0046685D"/>
    <w:rsid w:val="0047114A"/>
    <w:rsid w:val="00471388"/>
    <w:rsid w:val="004749F8"/>
    <w:rsid w:val="00476624"/>
    <w:rsid w:val="0049233F"/>
    <w:rsid w:val="00493B6D"/>
    <w:rsid w:val="00496994"/>
    <w:rsid w:val="004A26AA"/>
    <w:rsid w:val="004A2B69"/>
    <w:rsid w:val="004A768D"/>
    <w:rsid w:val="004B69D5"/>
    <w:rsid w:val="004B6B71"/>
    <w:rsid w:val="004C2D07"/>
    <w:rsid w:val="004C639E"/>
    <w:rsid w:val="004C6669"/>
    <w:rsid w:val="004D6188"/>
    <w:rsid w:val="004E1083"/>
    <w:rsid w:val="004E40FA"/>
    <w:rsid w:val="004F0028"/>
    <w:rsid w:val="004F2FEA"/>
    <w:rsid w:val="00501FEA"/>
    <w:rsid w:val="00505296"/>
    <w:rsid w:val="0050582B"/>
    <w:rsid w:val="00506A7C"/>
    <w:rsid w:val="00513A25"/>
    <w:rsid w:val="0052447A"/>
    <w:rsid w:val="005378D9"/>
    <w:rsid w:val="005407D8"/>
    <w:rsid w:val="00543337"/>
    <w:rsid w:val="00543603"/>
    <w:rsid w:val="005469EE"/>
    <w:rsid w:val="00551298"/>
    <w:rsid w:val="0056070A"/>
    <w:rsid w:val="00563489"/>
    <w:rsid w:val="00564C5C"/>
    <w:rsid w:val="005853B1"/>
    <w:rsid w:val="00592400"/>
    <w:rsid w:val="0059300E"/>
    <w:rsid w:val="0059366C"/>
    <w:rsid w:val="00597B7F"/>
    <w:rsid w:val="005A23EC"/>
    <w:rsid w:val="005A3C35"/>
    <w:rsid w:val="005B1242"/>
    <w:rsid w:val="005B18E7"/>
    <w:rsid w:val="005B5B41"/>
    <w:rsid w:val="005C250B"/>
    <w:rsid w:val="005C4BA0"/>
    <w:rsid w:val="005C4E93"/>
    <w:rsid w:val="005D3B83"/>
    <w:rsid w:val="005D55ED"/>
    <w:rsid w:val="005D767B"/>
    <w:rsid w:val="005E667D"/>
    <w:rsid w:val="005E725E"/>
    <w:rsid w:val="005F49F2"/>
    <w:rsid w:val="005F4A04"/>
    <w:rsid w:val="00603359"/>
    <w:rsid w:val="00607352"/>
    <w:rsid w:val="0061057F"/>
    <w:rsid w:val="00613475"/>
    <w:rsid w:val="006139B1"/>
    <w:rsid w:val="00617C56"/>
    <w:rsid w:val="00621FC0"/>
    <w:rsid w:val="00624958"/>
    <w:rsid w:val="00624F81"/>
    <w:rsid w:val="00627950"/>
    <w:rsid w:val="006351DF"/>
    <w:rsid w:val="00635796"/>
    <w:rsid w:val="0063708F"/>
    <w:rsid w:val="006405BD"/>
    <w:rsid w:val="00646F84"/>
    <w:rsid w:val="0065120A"/>
    <w:rsid w:val="0065204F"/>
    <w:rsid w:val="00660719"/>
    <w:rsid w:val="0066576E"/>
    <w:rsid w:val="006705BE"/>
    <w:rsid w:val="0068073C"/>
    <w:rsid w:val="00682FE7"/>
    <w:rsid w:val="006840DC"/>
    <w:rsid w:val="00686A7C"/>
    <w:rsid w:val="0069073B"/>
    <w:rsid w:val="00694A17"/>
    <w:rsid w:val="00694D80"/>
    <w:rsid w:val="006A1384"/>
    <w:rsid w:val="006A231B"/>
    <w:rsid w:val="006A5164"/>
    <w:rsid w:val="006A55E6"/>
    <w:rsid w:val="006B06A6"/>
    <w:rsid w:val="006B11EC"/>
    <w:rsid w:val="006B5739"/>
    <w:rsid w:val="006C004E"/>
    <w:rsid w:val="006C6328"/>
    <w:rsid w:val="006D21E3"/>
    <w:rsid w:val="006D308F"/>
    <w:rsid w:val="006D5E13"/>
    <w:rsid w:val="006E384B"/>
    <w:rsid w:val="006F3A75"/>
    <w:rsid w:val="006F7A5B"/>
    <w:rsid w:val="007010B3"/>
    <w:rsid w:val="00711937"/>
    <w:rsid w:val="0071279C"/>
    <w:rsid w:val="00717404"/>
    <w:rsid w:val="00726C9A"/>
    <w:rsid w:val="007313F6"/>
    <w:rsid w:val="00732D8D"/>
    <w:rsid w:val="0073675B"/>
    <w:rsid w:val="00737F5B"/>
    <w:rsid w:val="00741094"/>
    <w:rsid w:val="00742BFF"/>
    <w:rsid w:val="0074389D"/>
    <w:rsid w:val="00754632"/>
    <w:rsid w:val="0075468A"/>
    <w:rsid w:val="00755370"/>
    <w:rsid w:val="00755580"/>
    <w:rsid w:val="00762851"/>
    <w:rsid w:val="00763BE9"/>
    <w:rsid w:val="007651D3"/>
    <w:rsid w:val="00765633"/>
    <w:rsid w:val="0077002D"/>
    <w:rsid w:val="00770A34"/>
    <w:rsid w:val="00776B56"/>
    <w:rsid w:val="00777D8B"/>
    <w:rsid w:val="00793B5D"/>
    <w:rsid w:val="0079511E"/>
    <w:rsid w:val="007A3ED5"/>
    <w:rsid w:val="007A7E28"/>
    <w:rsid w:val="007B7FD4"/>
    <w:rsid w:val="007D1C63"/>
    <w:rsid w:val="007D60DF"/>
    <w:rsid w:val="007D6A9D"/>
    <w:rsid w:val="007E203B"/>
    <w:rsid w:val="007E7183"/>
    <w:rsid w:val="00803BD3"/>
    <w:rsid w:val="008074BB"/>
    <w:rsid w:val="008113CF"/>
    <w:rsid w:val="00811801"/>
    <w:rsid w:val="008127EC"/>
    <w:rsid w:val="00817571"/>
    <w:rsid w:val="00817F37"/>
    <w:rsid w:val="008237D8"/>
    <w:rsid w:val="00824B58"/>
    <w:rsid w:val="00824EF0"/>
    <w:rsid w:val="00825098"/>
    <w:rsid w:val="008253DD"/>
    <w:rsid w:val="00833394"/>
    <w:rsid w:val="00833C05"/>
    <w:rsid w:val="008350AB"/>
    <w:rsid w:val="00845B67"/>
    <w:rsid w:val="00847F25"/>
    <w:rsid w:val="0085786A"/>
    <w:rsid w:val="008602F5"/>
    <w:rsid w:val="00863B62"/>
    <w:rsid w:val="00870CC7"/>
    <w:rsid w:val="00881F2C"/>
    <w:rsid w:val="008908EF"/>
    <w:rsid w:val="00892FE3"/>
    <w:rsid w:val="00894E17"/>
    <w:rsid w:val="0089556B"/>
    <w:rsid w:val="008A06B2"/>
    <w:rsid w:val="008A0A46"/>
    <w:rsid w:val="008A3EE2"/>
    <w:rsid w:val="008A40F9"/>
    <w:rsid w:val="008A4DB5"/>
    <w:rsid w:val="008A54D6"/>
    <w:rsid w:val="008B0B0E"/>
    <w:rsid w:val="008C218D"/>
    <w:rsid w:val="008C6C72"/>
    <w:rsid w:val="008C6E18"/>
    <w:rsid w:val="008D2279"/>
    <w:rsid w:val="008D3A11"/>
    <w:rsid w:val="008E1220"/>
    <w:rsid w:val="008F2085"/>
    <w:rsid w:val="008F618E"/>
    <w:rsid w:val="00901102"/>
    <w:rsid w:val="0090730D"/>
    <w:rsid w:val="00916438"/>
    <w:rsid w:val="0091655D"/>
    <w:rsid w:val="00917072"/>
    <w:rsid w:val="009217E1"/>
    <w:rsid w:val="00921F5E"/>
    <w:rsid w:val="0092455C"/>
    <w:rsid w:val="00927CF5"/>
    <w:rsid w:val="009447AC"/>
    <w:rsid w:val="00944CEE"/>
    <w:rsid w:val="00945FD9"/>
    <w:rsid w:val="00950348"/>
    <w:rsid w:val="00953CD3"/>
    <w:rsid w:val="00955130"/>
    <w:rsid w:val="00971E84"/>
    <w:rsid w:val="00985696"/>
    <w:rsid w:val="00995E05"/>
    <w:rsid w:val="009A20BD"/>
    <w:rsid w:val="009A3DDB"/>
    <w:rsid w:val="009A438C"/>
    <w:rsid w:val="009A530E"/>
    <w:rsid w:val="009B7099"/>
    <w:rsid w:val="009C59CB"/>
    <w:rsid w:val="009C7805"/>
    <w:rsid w:val="009D041F"/>
    <w:rsid w:val="009D2C16"/>
    <w:rsid w:val="009E2BDE"/>
    <w:rsid w:val="009F1620"/>
    <w:rsid w:val="00A025CE"/>
    <w:rsid w:val="00A10223"/>
    <w:rsid w:val="00A117E1"/>
    <w:rsid w:val="00A12328"/>
    <w:rsid w:val="00A123E6"/>
    <w:rsid w:val="00A1512F"/>
    <w:rsid w:val="00A15AB1"/>
    <w:rsid w:val="00A24D71"/>
    <w:rsid w:val="00A27F49"/>
    <w:rsid w:val="00A30521"/>
    <w:rsid w:val="00A3469E"/>
    <w:rsid w:val="00A401D9"/>
    <w:rsid w:val="00A42BBC"/>
    <w:rsid w:val="00A453F9"/>
    <w:rsid w:val="00A52C6C"/>
    <w:rsid w:val="00A53CC1"/>
    <w:rsid w:val="00A541AF"/>
    <w:rsid w:val="00A65772"/>
    <w:rsid w:val="00A7255F"/>
    <w:rsid w:val="00A7563E"/>
    <w:rsid w:val="00A77519"/>
    <w:rsid w:val="00A77ADF"/>
    <w:rsid w:val="00A825D1"/>
    <w:rsid w:val="00A84273"/>
    <w:rsid w:val="00A9430B"/>
    <w:rsid w:val="00AA224C"/>
    <w:rsid w:val="00AA37D6"/>
    <w:rsid w:val="00AC4A35"/>
    <w:rsid w:val="00AC62F4"/>
    <w:rsid w:val="00AC69BB"/>
    <w:rsid w:val="00AD64A3"/>
    <w:rsid w:val="00AE4090"/>
    <w:rsid w:val="00AE4196"/>
    <w:rsid w:val="00AE5588"/>
    <w:rsid w:val="00AF125B"/>
    <w:rsid w:val="00AF32FA"/>
    <w:rsid w:val="00AF5E9E"/>
    <w:rsid w:val="00B01DD2"/>
    <w:rsid w:val="00B06403"/>
    <w:rsid w:val="00B206C3"/>
    <w:rsid w:val="00B270C4"/>
    <w:rsid w:val="00B3380F"/>
    <w:rsid w:val="00B366AD"/>
    <w:rsid w:val="00B3764E"/>
    <w:rsid w:val="00B41D35"/>
    <w:rsid w:val="00B44DC8"/>
    <w:rsid w:val="00B468E2"/>
    <w:rsid w:val="00B47C31"/>
    <w:rsid w:val="00B60EA2"/>
    <w:rsid w:val="00B627BF"/>
    <w:rsid w:val="00B63FF8"/>
    <w:rsid w:val="00B6630D"/>
    <w:rsid w:val="00B7407B"/>
    <w:rsid w:val="00B812A4"/>
    <w:rsid w:val="00B94AA8"/>
    <w:rsid w:val="00BA1928"/>
    <w:rsid w:val="00BA6860"/>
    <w:rsid w:val="00BA6DE5"/>
    <w:rsid w:val="00BA7363"/>
    <w:rsid w:val="00BB5BA1"/>
    <w:rsid w:val="00BC4B41"/>
    <w:rsid w:val="00BC4FC7"/>
    <w:rsid w:val="00BC6B50"/>
    <w:rsid w:val="00BC6EBD"/>
    <w:rsid w:val="00BD2443"/>
    <w:rsid w:val="00BD2735"/>
    <w:rsid w:val="00BE0B71"/>
    <w:rsid w:val="00BE6CF3"/>
    <w:rsid w:val="00BE72C0"/>
    <w:rsid w:val="00BF3078"/>
    <w:rsid w:val="00BF42DD"/>
    <w:rsid w:val="00C00FB5"/>
    <w:rsid w:val="00C10134"/>
    <w:rsid w:val="00C13374"/>
    <w:rsid w:val="00C14A8C"/>
    <w:rsid w:val="00C1515E"/>
    <w:rsid w:val="00C15A6A"/>
    <w:rsid w:val="00C20225"/>
    <w:rsid w:val="00C22309"/>
    <w:rsid w:val="00C310D3"/>
    <w:rsid w:val="00C31A66"/>
    <w:rsid w:val="00C41658"/>
    <w:rsid w:val="00C51A34"/>
    <w:rsid w:val="00C52419"/>
    <w:rsid w:val="00C577DB"/>
    <w:rsid w:val="00C65E50"/>
    <w:rsid w:val="00C6668E"/>
    <w:rsid w:val="00C6790E"/>
    <w:rsid w:val="00C7184E"/>
    <w:rsid w:val="00C72E2F"/>
    <w:rsid w:val="00C7374B"/>
    <w:rsid w:val="00C771BC"/>
    <w:rsid w:val="00C80C91"/>
    <w:rsid w:val="00C81CD2"/>
    <w:rsid w:val="00C829FB"/>
    <w:rsid w:val="00C840E6"/>
    <w:rsid w:val="00C86D94"/>
    <w:rsid w:val="00C87E6F"/>
    <w:rsid w:val="00CA0FD8"/>
    <w:rsid w:val="00CA26C8"/>
    <w:rsid w:val="00CB3B99"/>
    <w:rsid w:val="00CB6013"/>
    <w:rsid w:val="00CC3229"/>
    <w:rsid w:val="00CC7594"/>
    <w:rsid w:val="00CD60D2"/>
    <w:rsid w:val="00CE108A"/>
    <w:rsid w:val="00CE3361"/>
    <w:rsid w:val="00CE3DAF"/>
    <w:rsid w:val="00CE44C6"/>
    <w:rsid w:val="00CE72BD"/>
    <w:rsid w:val="00CF176B"/>
    <w:rsid w:val="00CF469C"/>
    <w:rsid w:val="00CF60A7"/>
    <w:rsid w:val="00D02AE4"/>
    <w:rsid w:val="00D05B67"/>
    <w:rsid w:val="00D061C0"/>
    <w:rsid w:val="00D07B10"/>
    <w:rsid w:val="00D133D0"/>
    <w:rsid w:val="00D256EC"/>
    <w:rsid w:val="00D26B9C"/>
    <w:rsid w:val="00D42A86"/>
    <w:rsid w:val="00D43029"/>
    <w:rsid w:val="00D454D1"/>
    <w:rsid w:val="00D50B2B"/>
    <w:rsid w:val="00D51231"/>
    <w:rsid w:val="00D51642"/>
    <w:rsid w:val="00D54F82"/>
    <w:rsid w:val="00D5631A"/>
    <w:rsid w:val="00D63F81"/>
    <w:rsid w:val="00D66C90"/>
    <w:rsid w:val="00D70851"/>
    <w:rsid w:val="00D72272"/>
    <w:rsid w:val="00D7791A"/>
    <w:rsid w:val="00D82E94"/>
    <w:rsid w:val="00D948CB"/>
    <w:rsid w:val="00DA1106"/>
    <w:rsid w:val="00DA741E"/>
    <w:rsid w:val="00DB0377"/>
    <w:rsid w:val="00DB08DF"/>
    <w:rsid w:val="00DB425A"/>
    <w:rsid w:val="00DC178B"/>
    <w:rsid w:val="00DD105C"/>
    <w:rsid w:val="00DD1892"/>
    <w:rsid w:val="00DD40AF"/>
    <w:rsid w:val="00DD45BF"/>
    <w:rsid w:val="00DD4705"/>
    <w:rsid w:val="00DE1F75"/>
    <w:rsid w:val="00DF653D"/>
    <w:rsid w:val="00E00DB6"/>
    <w:rsid w:val="00E04241"/>
    <w:rsid w:val="00E073BB"/>
    <w:rsid w:val="00E1386C"/>
    <w:rsid w:val="00E14906"/>
    <w:rsid w:val="00E155F4"/>
    <w:rsid w:val="00E23650"/>
    <w:rsid w:val="00E27482"/>
    <w:rsid w:val="00E31D30"/>
    <w:rsid w:val="00E3453C"/>
    <w:rsid w:val="00E47A9C"/>
    <w:rsid w:val="00E47E76"/>
    <w:rsid w:val="00E50CF2"/>
    <w:rsid w:val="00E5396F"/>
    <w:rsid w:val="00E54DA6"/>
    <w:rsid w:val="00E558A8"/>
    <w:rsid w:val="00E83A69"/>
    <w:rsid w:val="00E868DC"/>
    <w:rsid w:val="00E90ACB"/>
    <w:rsid w:val="00E96A42"/>
    <w:rsid w:val="00E96FBD"/>
    <w:rsid w:val="00E97187"/>
    <w:rsid w:val="00EA21E6"/>
    <w:rsid w:val="00EA3849"/>
    <w:rsid w:val="00EA433D"/>
    <w:rsid w:val="00EB46BB"/>
    <w:rsid w:val="00EC1065"/>
    <w:rsid w:val="00EC2B39"/>
    <w:rsid w:val="00EC3E26"/>
    <w:rsid w:val="00ED006F"/>
    <w:rsid w:val="00ED2340"/>
    <w:rsid w:val="00ED323D"/>
    <w:rsid w:val="00ED7D33"/>
    <w:rsid w:val="00EE2532"/>
    <w:rsid w:val="00EE60FD"/>
    <w:rsid w:val="00EE79F6"/>
    <w:rsid w:val="00EE7BFD"/>
    <w:rsid w:val="00EF0CBA"/>
    <w:rsid w:val="00EF7837"/>
    <w:rsid w:val="00F01352"/>
    <w:rsid w:val="00F02276"/>
    <w:rsid w:val="00F04B13"/>
    <w:rsid w:val="00F330C7"/>
    <w:rsid w:val="00F45076"/>
    <w:rsid w:val="00F62460"/>
    <w:rsid w:val="00F62958"/>
    <w:rsid w:val="00F639B3"/>
    <w:rsid w:val="00F67C09"/>
    <w:rsid w:val="00F717F9"/>
    <w:rsid w:val="00F8197C"/>
    <w:rsid w:val="00F82B42"/>
    <w:rsid w:val="00F85307"/>
    <w:rsid w:val="00F94C25"/>
    <w:rsid w:val="00F9718D"/>
    <w:rsid w:val="00FA609B"/>
    <w:rsid w:val="00FA683F"/>
    <w:rsid w:val="00FA7917"/>
    <w:rsid w:val="00FB3210"/>
    <w:rsid w:val="00FC6A22"/>
    <w:rsid w:val="00FD2CD7"/>
    <w:rsid w:val="00FE049C"/>
    <w:rsid w:val="00FE1C07"/>
    <w:rsid w:val="00FE25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16CB9298"/>
  <w15:chartTrackingRefBased/>
  <w15:docId w15:val="{FA8F8D5C-3D2A-48EF-B392-F6201431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6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ymopavad">
    <w:name w:val="Įstatymo pavad."/>
    <w:basedOn w:val="Normal"/>
    <w:rsid w:val="00624958"/>
    <w:pPr>
      <w:suppressAutoHyphens/>
      <w:spacing w:line="360" w:lineRule="auto"/>
      <w:ind w:firstLine="720"/>
      <w:jc w:val="center"/>
    </w:pPr>
    <w:rPr>
      <w:rFonts w:ascii="TimesLT" w:hAnsi="TimesLT"/>
      <w:caps/>
      <w:szCs w:val="20"/>
      <w:lang w:eastAsia="ar-SA"/>
    </w:rPr>
  </w:style>
  <w:style w:type="paragraph" w:customStyle="1" w:styleId="Sraopastraipa1">
    <w:name w:val="Sąrašo pastraipa1"/>
    <w:basedOn w:val="Normal"/>
    <w:qFormat/>
    <w:rsid w:val="00624958"/>
    <w:pPr>
      <w:ind w:left="720"/>
      <w:contextualSpacing/>
    </w:pPr>
    <w:rPr>
      <w:lang w:val="en-GB" w:eastAsia="en-US"/>
    </w:rPr>
  </w:style>
  <w:style w:type="paragraph" w:styleId="BalloonText">
    <w:name w:val="Balloon Text"/>
    <w:basedOn w:val="Normal"/>
    <w:link w:val="BalloonTextChar"/>
    <w:uiPriority w:val="99"/>
    <w:semiHidden/>
    <w:unhideWhenUsed/>
    <w:rsid w:val="0062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58"/>
    <w:rPr>
      <w:rFonts w:ascii="Segoe UI" w:eastAsia="Times New Roman" w:hAnsi="Segoe UI" w:cs="Segoe UI"/>
      <w:sz w:val="18"/>
      <w:szCs w:val="18"/>
      <w:lang w:eastAsia="lt-LT"/>
    </w:rPr>
  </w:style>
  <w:style w:type="paragraph" w:styleId="ListParagraph">
    <w:name w:val="List Paragraph"/>
    <w:basedOn w:val="Normal"/>
    <w:uiPriority w:val="34"/>
    <w:qFormat/>
    <w:rsid w:val="00624958"/>
    <w:pPr>
      <w:ind w:left="720"/>
    </w:pPr>
    <w:rPr>
      <w:rFonts w:ascii="Calibri" w:eastAsia="Calibri" w:hAnsi="Calibri"/>
      <w:sz w:val="22"/>
      <w:szCs w:val="22"/>
    </w:rPr>
  </w:style>
  <w:style w:type="character" w:styleId="CommentReference">
    <w:name w:val="annotation reference"/>
    <w:basedOn w:val="DefaultParagraphFont"/>
    <w:unhideWhenUsed/>
    <w:rsid w:val="004427D8"/>
    <w:rPr>
      <w:sz w:val="16"/>
      <w:szCs w:val="16"/>
    </w:rPr>
  </w:style>
  <w:style w:type="paragraph" w:styleId="CommentText">
    <w:name w:val="annotation text"/>
    <w:basedOn w:val="Normal"/>
    <w:link w:val="CommentTextChar"/>
    <w:uiPriority w:val="99"/>
    <w:unhideWhenUsed/>
    <w:rsid w:val="004427D8"/>
    <w:rPr>
      <w:sz w:val="20"/>
      <w:szCs w:val="20"/>
    </w:rPr>
  </w:style>
  <w:style w:type="character" w:customStyle="1" w:styleId="CommentTextChar">
    <w:name w:val="Comment Text Char"/>
    <w:basedOn w:val="DefaultParagraphFont"/>
    <w:link w:val="CommentText"/>
    <w:uiPriority w:val="99"/>
    <w:rsid w:val="004427D8"/>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4427D8"/>
    <w:rPr>
      <w:b/>
      <w:bCs/>
    </w:rPr>
  </w:style>
  <w:style w:type="character" w:customStyle="1" w:styleId="CommentSubjectChar">
    <w:name w:val="Comment Subject Char"/>
    <w:basedOn w:val="CommentTextChar"/>
    <w:link w:val="CommentSubject"/>
    <w:uiPriority w:val="99"/>
    <w:semiHidden/>
    <w:rsid w:val="004427D8"/>
    <w:rPr>
      <w:rFonts w:ascii="Times New Roman" w:eastAsia="Times New Roman" w:hAnsi="Times New Roman" w:cs="Times New Roman"/>
      <w:b/>
      <w:bCs/>
      <w:sz w:val="20"/>
      <w:szCs w:val="20"/>
      <w:lang w:eastAsia="lt-LT"/>
    </w:rPr>
  </w:style>
  <w:style w:type="paragraph" w:styleId="HTMLPreformatted">
    <w:name w:val="HTML Preformatted"/>
    <w:basedOn w:val="Normal"/>
    <w:link w:val="HTMLPreformattedChar"/>
    <w:rsid w:val="00C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US"/>
    </w:rPr>
  </w:style>
  <w:style w:type="character" w:customStyle="1" w:styleId="HTMLPreformattedChar">
    <w:name w:val="HTML Preformatted Char"/>
    <w:basedOn w:val="DefaultParagraphFont"/>
    <w:link w:val="HTMLPreformatted"/>
    <w:rsid w:val="00CF60A7"/>
    <w:rPr>
      <w:rFonts w:ascii="Courier New" w:eastAsia="Times New Roman" w:hAnsi="Courier New" w:cs="Courier New"/>
      <w:sz w:val="24"/>
      <w:szCs w:val="24"/>
      <w:lang w:val="en-GB"/>
    </w:rPr>
  </w:style>
  <w:style w:type="paragraph" w:styleId="Header">
    <w:name w:val="header"/>
    <w:basedOn w:val="Normal"/>
    <w:link w:val="HeaderChar"/>
    <w:uiPriority w:val="99"/>
    <w:unhideWhenUsed/>
    <w:rsid w:val="00303D1C"/>
    <w:pPr>
      <w:tabs>
        <w:tab w:val="center" w:pos="4819"/>
        <w:tab w:val="right" w:pos="9638"/>
      </w:tabs>
    </w:pPr>
  </w:style>
  <w:style w:type="character" w:customStyle="1" w:styleId="HeaderChar">
    <w:name w:val="Header Char"/>
    <w:basedOn w:val="DefaultParagraphFont"/>
    <w:link w:val="Header"/>
    <w:uiPriority w:val="99"/>
    <w:rsid w:val="00303D1C"/>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303D1C"/>
    <w:pPr>
      <w:tabs>
        <w:tab w:val="center" w:pos="4819"/>
        <w:tab w:val="right" w:pos="9638"/>
      </w:tabs>
    </w:pPr>
  </w:style>
  <w:style w:type="character" w:customStyle="1" w:styleId="FooterChar">
    <w:name w:val="Footer Char"/>
    <w:basedOn w:val="DefaultParagraphFont"/>
    <w:link w:val="Footer"/>
    <w:uiPriority w:val="99"/>
    <w:rsid w:val="00303D1C"/>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E27482"/>
    <w:rPr>
      <w:color w:val="0563C1" w:themeColor="hyperlink"/>
      <w:u w:val="single"/>
    </w:rPr>
  </w:style>
  <w:style w:type="character" w:styleId="FollowedHyperlink">
    <w:name w:val="FollowedHyperlink"/>
    <w:basedOn w:val="DefaultParagraphFont"/>
    <w:uiPriority w:val="99"/>
    <w:semiHidden/>
    <w:unhideWhenUsed/>
    <w:rsid w:val="0061057F"/>
    <w:rPr>
      <w:color w:val="954F72" w:themeColor="followedHyperlink"/>
      <w:u w:val="single"/>
    </w:rPr>
  </w:style>
  <w:style w:type="paragraph" w:styleId="Revision">
    <w:name w:val="Revision"/>
    <w:hidden/>
    <w:uiPriority w:val="99"/>
    <w:semiHidden/>
    <w:rsid w:val="005C250B"/>
    <w:pPr>
      <w:spacing w:after="0" w:line="240" w:lineRule="auto"/>
    </w:pPr>
    <w:rPr>
      <w:rFonts w:ascii="Times New Roman" w:eastAsia="Times New Roman" w:hAnsi="Times New Roman" w:cs="Times New Roman"/>
      <w:sz w:val="24"/>
      <w:szCs w:val="24"/>
      <w:lang w:eastAsia="lt-LT"/>
    </w:rPr>
  </w:style>
  <w:style w:type="character" w:customStyle="1" w:styleId="highlight">
    <w:name w:val="highlight"/>
    <w:basedOn w:val="DefaultParagraphFont"/>
    <w:rsid w:val="002C7F5C"/>
  </w:style>
  <w:style w:type="paragraph" w:styleId="NormalWeb">
    <w:name w:val="Normal (Web)"/>
    <w:basedOn w:val="Normal"/>
    <w:uiPriority w:val="99"/>
    <w:unhideWhenUsed/>
    <w:rsid w:val="00320817"/>
    <w:pPr>
      <w:spacing w:before="100" w:beforeAutospacing="1" w:after="100" w:afterAutospacing="1"/>
    </w:pPr>
  </w:style>
  <w:style w:type="paragraph" w:styleId="FootnoteText">
    <w:name w:val="footnote text"/>
    <w:basedOn w:val="Normal"/>
    <w:link w:val="FootnoteTextChar"/>
    <w:uiPriority w:val="99"/>
    <w:semiHidden/>
    <w:unhideWhenUsed/>
    <w:rsid w:val="00D133D0"/>
    <w:rPr>
      <w:sz w:val="20"/>
      <w:szCs w:val="20"/>
    </w:rPr>
  </w:style>
  <w:style w:type="character" w:customStyle="1" w:styleId="FootnoteTextChar">
    <w:name w:val="Footnote Text Char"/>
    <w:basedOn w:val="DefaultParagraphFont"/>
    <w:link w:val="FootnoteText"/>
    <w:uiPriority w:val="99"/>
    <w:semiHidden/>
    <w:rsid w:val="00D133D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D13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9410">
      <w:bodyDiv w:val="1"/>
      <w:marLeft w:val="0"/>
      <w:marRight w:val="0"/>
      <w:marTop w:val="0"/>
      <w:marBottom w:val="0"/>
      <w:divBdr>
        <w:top w:val="none" w:sz="0" w:space="0" w:color="auto"/>
        <w:left w:val="none" w:sz="0" w:space="0" w:color="auto"/>
        <w:bottom w:val="none" w:sz="0" w:space="0" w:color="auto"/>
        <w:right w:val="none" w:sz="0" w:space="0" w:color="auto"/>
      </w:divBdr>
    </w:div>
    <w:div w:id="454102052">
      <w:bodyDiv w:val="1"/>
      <w:marLeft w:val="0"/>
      <w:marRight w:val="0"/>
      <w:marTop w:val="0"/>
      <w:marBottom w:val="0"/>
      <w:divBdr>
        <w:top w:val="none" w:sz="0" w:space="0" w:color="auto"/>
        <w:left w:val="none" w:sz="0" w:space="0" w:color="auto"/>
        <w:bottom w:val="none" w:sz="0" w:space="0" w:color="auto"/>
        <w:right w:val="none" w:sz="0" w:space="0" w:color="auto"/>
      </w:divBdr>
    </w:div>
    <w:div w:id="542985640">
      <w:bodyDiv w:val="1"/>
      <w:marLeft w:val="0"/>
      <w:marRight w:val="0"/>
      <w:marTop w:val="0"/>
      <w:marBottom w:val="0"/>
      <w:divBdr>
        <w:top w:val="none" w:sz="0" w:space="0" w:color="auto"/>
        <w:left w:val="none" w:sz="0" w:space="0" w:color="auto"/>
        <w:bottom w:val="none" w:sz="0" w:space="0" w:color="auto"/>
        <w:right w:val="none" w:sz="0" w:space="0" w:color="auto"/>
      </w:divBdr>
    </w:div>
    <w:div w:id="1301962182">
      <w:bodyDiv w:val="1"/>
      <w:marLeft w:val="0"/>
      <w:marRight w:val="0"/>
      <w:marTop w:val="0"/>
      <w:marBottom w:val="0"/>
      <w:divBdr>
        <w:top w:val="none" w:sz="0" w:space="0" w:color="auto"/>
        <w:left w:val="none" w:sz="0" w:space="0" w:color="auto"/>
        <w:bottom w:val="none" w:sz="0" w:space="0" w:color="auto"/>
        <w:right w:val="none" w:sz="0" w:space="0" w:color="auto"/>
      </w:divBdr>
      <w:divsChild>
        <w:div w:id="1125923343">
          <w:marLeft w:val="0"/>
          <w:marRight w:val="0"/>
          <w:marTop w:val="0"/>
          <w:marBottom w:val="0"/>
          <w:divBdr>
            <w:top w:val="none" w:sz="0" w:space="0" w:color="auto"/>
            <w:left w:val="none" w:sz="0" w:space="0" w:color="auto"/>
            <w:bottom w:val="none" w:sz="0" w:space="0" w:color="auto"/>
            <w:right w:val="none" w:sz="0" w:space="0" w:color="auto"/>
          </w:divBdr>
        </w:div>
        <w:div w:id="1901624497">
          <w:marLeft w:val="0"/>
          <w:marRight w:val="0"/>
          <w:marTop w:val="0"/>
          <w:marBottom w:val="0"/>
          <w:divBdr>
            <w:top w:val="none" w:sz="0" w:space="0" w:color="auto"/>
            <w:left w:val="none" w:sz="0" w:space="0" w:color="auto"/>
            <w:bottom w:val="none" w:sz="0" w:space="0" w:color="auto"/>
            <w:right w:val="none" w:sz="0" w:space="0" w:color="auto"/>
          </w:divBdr>
        </w:div>
        <w:div w:id="1229806926">
          <w:marLeft w:val="0"/>
          <w:marRight w:val="0"/>
          <w:marTop w:val="0"/>
          <w:marBottom w:val="0"/>
          <w:divBdr>
            <w:top w:val="none" w:sz="0" w:space="0" w:color="auto"/>
            <w:left w:val="none" w:sz="0" w:space="0" w:color="auto"/>
            <w:bottom w:val="none" w:sz="0" w:space="0" w:color="auto"/>
            <w:right w:val="none" w:sz="0" w:space="0" w:color="auto"/>
          </w:divBdr>
        </w:div>
        <w:div w:id="541140780">
          <w:marLeft w:val="0"/>
          <w:marRight w:val="0"/>
          <w:marTop w:val="0"/>
          <w:marBottom w:val="0"/>
          <w:divBdr>
            <w:top w:val="none" w:sz="0" w:space="0" w:color="auto"/>
            <w:left w:val="none" w:sz="0" w:space="0" w:color="auto"/>
            <w:bottom w:val="none" w:sz="0" w:space="0" w:color="auto"/>
            <w:right w:val="none" w:sz="0" w:space="0" w:color="auto"/>
          </w:divBdr>
        </w:div>
      </w:divsChild>
    </w:div>
    <w:div w:id="1826972856">
      <w:bodyDiv w:val="1"/>
      <w:marLeft w:val="0"/>
      <w:marRight w:val="0"/>
      <w:marTop w:val="0"/>
      <w:marBottom w:val="0"/>
      <w:divBdr>
        <w:top w:val="none" w:sz="0" w:space="0" w:color="auto"/>
        <w:left w:val="none" w:sz="0" w:space="0" w:color="auto"/>
        <w:bottom w:val="none" w:sz="0" w:space="0" w:color="auto"/>
        <w:right w:val="none" w:sz="0" w:space="0" w:color="auto"/>
      </w:divBdr>
      <w:divsChild>
        <w:div w:id="549343689">
          <w:marLeft w:val="0"/>
          <w:marRight w:val="0"/>
          <w:marTop w:val="0"/>
          <w:marBottom w:val="0"/>
          <w:divBdr>
            <w:top w:val="none" w:sz="0" w:space="0" w:color="auto"/>
            <w:left w:val="none" w:sz="0" w:space="0" w:color="auto"/>
            <w:bottom w:val="none" w:sz="0" w:space="0" w:color="auto"/>
            <w:right w:val="none" w:sz="0" w:space="0" w:color="auto"/>
          </w:divBdr>
        </w:div>
        <w:div w:id="606737688">
          <w:marLeft w:val="0"/>
          <w:marRight w:val="0"/>
          <w:marTop w:val="0"/>
          <w:marBottom w:val="0"/>
          <w:divBdr>
            <w:top w:val="none" w:sz="0" w:space="0" w:color="auto"/>
            <w:left w:val="none" w:sz="0" w:space="0" w:color="auto"/>
            <w:bottom w:val="none" w:sz="0" w:space="0" w:color="auto"/>
            <w:right w:val="none" w:sz="0" w:space="0" w:color="auto"/>
          </w:divBdr>
        </w:div>
        <w:div w:id="1131479650">
          <w:marLeft w:val="0"/>
          <w:marRight w:val="0"/>
          <w:marTop w:val="0"/>
          <w:marBottom w:val="0"/>
          <w:divBdr>
            <w:top w:val="none" w:sz="0" w:space="0" w:color="auto"/>
            <w:left w:val="none" w:sz="0" w:space="0" w:color="auto"/>
            <w:bottom w:val="none" w:sz="0" w:space="0" w:color="auto"/>
            <w:right w:val="none" w:sz="0" w:space="0" w:color="auto"/>
          </w:divBdr>
        </w:div>
      </w:divsChild>
    </w:div>
    <w:div w:id="20341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32982e90db2111eb9f09e7df205000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imasx.lrs.lt/portal/legalAct/lt/TAD/5ad43ee0766f11ed8a47de53ff967b64?jfwid=-18s7loiz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A5EECBA6A286B40B748A2F4848B9087" ma:contentTypeVersion="6" ma:contentTypeDescription="Kurkite naują dokumentą." ma:contentTypeScope="" ma:versionID="2c1db4bc027727e15df60d57a9c57b42">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37479beeb612bc18e9a63eaf03794dc9"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Sync_x0020_Work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Sync_x0020_Workspace" ma:index="11" nillable="true" ma:displayName="Sync Workspace" ma:internalName="Sync_x0020_Workspa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ync_x0020_Workspace xmlns="301c9014-1613-4fe0-8d68-5abdea84592c">
      <Url xsi:nil="true"/>
      <Description xsi:nil="true"/>
    </Sync_x0020_Workspace>
    <TaxCatchAll xmlns="f70de6b8-3297-425e-8b0b-ce726e9489d4"/>
    <TaxKeywordTaxHTField xmlns="f70de6b8-3297-425e-8b0b-ce726e9489d4">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B0BF-80E6-474F-B797-1A21271AE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B8FDB-7F92-4F62-9D0F-5D0DBCAC790C}">
  <ds:schemaRefs>
    <ds:schemaRef ds:uri="http://schemas.microsoft.com/office/2006/metadata/properties"/>
    <ds:schemaRef ds:uri="http://schemas.microsoft.com/office/infopath/2007/PartnerControls"/>
    <ds:schemaRef ds:uri="301c9014-1613-4fe0-8d68-5abdea84592c"/>
    <ds:schemaRef ds:uri="f70de6b8-3297-425e-8b0b-ce726e9489d4"/>
  </ds:schemaRefs>
</ds:datastoreItem>
</file>

<file path=customXml/itemProps3.xml><?xml version="1.0" encoding="utf-8"?>
<ds:datastoreItem xmlns:ds="http://schemas.openxmlformats.org/officeDocument/2006/customXml" ds:itemID="{86A9CCDB-8CCA-41ED-A38D-047E260AC999}">
  <ds:schemaRefs>
    <ds:schemaRef ds:uri="http://schemas.microsoft.com/sharepoint/v3/contenttype/forms"/>
  </ds:schemaRefs>
</ds:datastoreItem>
</file>

<file path=customXml/itemProps4.xml><?xml version="1.0" encoding="utf-8"?>
<ds:datastoreItem xmlns:ds="http://schemas.openxmlformats.org/officeDocument/2006/customXml" ds:itemID="{ED2FB3E2-3E0C-44BF-ABBD-9BE48D6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12863</TotalTime>
  <Pages>11</Pages>
  <Words>9742</Words>
  <Characters>5554</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VATESI</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metinis planas</dc:title>
  <dc:subject/>
  <dc:creator>Ugnė Adomaitytė</dc:creator>
  <cp:keywords/>
  <dc:description/>
  <cp:lastModifiedBy>Danguolė Remeikienė</cp:lastModifiedBy>
  <cp:revision>203</cp:revision>
  <cp:lastPrinted>2020-03-04T07:21:00Z</cp:lastPrinted>
  <dcterms:created xsi:type="dcterms:W3CDTF">2021-01-03T04:24:00Z</dcterms:created>
  <dcterms:modified xsi:type="dcterms:W3CDTF">2023-03-14T08:42:00Z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0x010100BA5EECBA6A286B40B748A2F4848B9087</vt:lpwstr>
  </property>
  <property fmtid="{D5CDD505-2E9C-101B-9397-08002B2CF9AE}" pid="3" name="TaxKeyword">
    <vt:lpwstr/>
  </property>
  <property fmtid="{D5CDD505-2E9C-101B-9397-08002B2CF9AE}" pid="4" name="Ecm4dDocBuildDocCoordination">
    <vt:bool>true</vt:bool>
  </property>
  <property fmtid="{D5CDD505-2E9C-101B-9397-08002B2CF9AE}" pid="5" name="Ecm4dDocBuildDocAcceptance">
    <vt:bool>true</vt:bool>
  </property>
</Properties>
</file>